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6814" w14:textId="23648563" w:rsidR="005A1FD8" w:rsidRPr="006D1610" w:rsidRDefault="005A1FD8" w:rsidP="005D48D8">
      <w:pPr>
        <w:tabs>
          <w:tab w:val="left" w:pos="5103"/>
        </w:tabs>
        <w:ind w:firstLine="5103"/>
        <w:jc w:val="both"/>
      </w:pPr>
      <w:bookmarkStart w:id="0" w:name="_GoBack"/>
      <w:bookmarkEnd w:id="0"/>
      <w:r w:rsidRPr="006D1610">
        <w:t>PATVIRTINTA</w:t>
      </w:r>
    </w:p>
    <w:p w14:paraId="0BD1AF0B" w14:textId="77777777" w:rsidR="005A1FD8" w:rsidRPr="006D1610" w:rsidRDefault="005A1FD8" w:rsidP="005A1FD8">
      <w:pPr>
        <w:ind w:left="5040"/>
        <w:jc w:val="both"/>
      </w:pPr>
      <w:r>
        <w:t>Informatikos ir ryšių departamento prie Lietuvos Respublikos vidaus reikalų ministerijos direktoriaus</w:t>
      </w:r>
    </w:p>
    <w:p w14:paraId="06350281" w14:textId="48C5B958" w:rsidR="005A1FD8" w:rsidRPr="006D1610" w:rsidRDefault="005A1FD8" w:rsidP="005A1FD8">
      <w:pPr>
        <w:ind w:left="4320" w:firstLine="720"/>
        <w:jc w:val="both"/>
      </w:pPr>
      <w:r w:rsidRPr="006D1610">
        <w:t>20</w:t>
      </w:r>
      <w:r>
        <w:t>20</w:t>
      </w:r>
      <w:r w:rsidRPr="006D1610">
        <w:t xml:space="preserve"> m</w:t>
      </w:r>
      <w:r w:rsidR="00557EE6">
        <w:t>. rugpjūčio 13</w:t>
      </w:r>
      <w:r>
        <w:t xml:space="preserve"> </w:t>
      </w:r>
      <w:r w:rsidRPr="006D1610">
        <w:t>d.  įsakymu Nr.</w:t>
      </w:r>
      <w:r w:rsidR="00557EE6">
        <w:t xml:space="preserve"> 5V-85</w:t>
      </w:r>
    </w:p>
    <w:p w14:paraId="3AADC99C" w14:textId="77777777" w:rsidR="005A1FD8" w:rsidRPr="006D1610" w:rsidRDefault="005A1FD8" w:rsidP="005A1FD8">
      <w:pPr>
        <w:ind w:left="-567" w:right="-1050"/>
        <w:jc w:val="both"/>
        <w:outlineLvl w:val="0"/>
        <w:rPr>
          <w:b/>
        </w:rPr>
      </w:pPr>
    </w:p>
    <w:p w14:paraId="381C28BC" w14:textId="77777777" w:rsidR="005A1FD8" w:rsidRDefault="005A1FD8" w:rsidP="005A1FD8">
      <w:pPr>
        <w:ind w:right="-1050"/>
        <w:outlineLvl w:val="0"/>
        <w:rPr>
          <w:b/>
        </w:rPr>
      </w:pPr>
    </w:p>
    <w:p w14:paraId="2B537D94" w14:textId="77777777" w:rsidR="005A1FD8" w:rsidRDefault="005A1FD8" w:rsidP="005A1FD8">
      <w:pPr>
        <w:ind w:right="-1050"/>
        <w:outlineLvl w:val="0"/>
        <w:rPr>
          <w:b/>
        </w:rPr>
      </w:pPr>
    </w:p>
    <w:p w14:paraId="3D0562F8" w14:textId="77777777" w:rsidR="005A1FD8" w:rsidRPr="00A44FE5" w:rsidRDefault="005A1FD8" w:rsidP="005A1FD8">
      <w:pPr>
        <w:ind w:right="-1050" w:firstLine="720"/>
        <w:outlineLvl w:val="0"/>
        <w:rPr>
          <w:b/>
          <w:caps/>
        </w:rPr>
      </w:pPr>
      <w:r w:rsidRPr="00A44FE5">
        <w:rPr>
          <w:b/>
          <w:caps/>
        </w:rPr>
        <w:t xml:space="preserve">Nusikalstamumo </w:t>
      </w:r>
      <w:r>
        <w:rPr>
          <w:b/>
          <w:caps/>
        </w:rPr>
        <w:t xml:space="preserve">statistinės informacijos rengimo </w:t>
      </w:r>
      <w:r w:rsidRPr="00A44FE5">
        <w:rPr>
          <w:b/>
          <w:caps/>
        </w:rPr>
        <w:t>metodika</w:t>
      </w:r>
    </w:p>
    <w:p w14:paraId="12B29385" w14:textId="77777777" w:rsidR="005A1FD8" w:rsidRDefault="005A1FD8" w:rsidP="005A1FD8">
      <w:pPr>
        <w:pStyle w:val="ListParagraph"/>
        <w:tabs>
          <w:tab w:val="left" w:pos="3119"/>
        </w:tabs>
        <w:ind w:left="1080" w:right="-1050"/>
        <w:jc w:val="center"/>
        <w:rPr>
          <w:b/>
        </w:rPr>
      </w:pPr>
    </w:p>
    <w:p w14:paraId="67D21D78" w14:textId="77777777" w:rsidR="005A1FD8" w:rsidRDefault="005A1FD8" w:rsidP="005A1FD8">
      <w:pPr>
        <w:pStyle w:val="ListParagraph"/>
        <w:tabs>
          <w:tab w:val="left" w:pos="3119"/>
        </w:tabs>
        <w:ind w:left="1080" w:right="-1050"/>
        <w:jc w:val="center"/>
        <w:rPr>
          <w:b/>
        </w:rPr>
      </w:pPr>
    </w:p>
    <w:p w14:paraId="02C181BA" w14:textId="77777777" w:rsidR="005A1FD8" w:rsidRPr="0045678E" w:rsidRDefault="005A1FD8" w:rsidP="005A1FD8">
      <w:pPr>
        <w:tabs>
          <w:tab w:val="left" w:pos="3119"/>
        </w:tabs>
        <w:ind w:right="-1"/>
        <w:jc w:val="center"/>
        <w:rPr>
          <w:b/>
        </w:rPr>
      </w:pPr>
      <w:r w:rsidRPr="0045678E">
        <w:rPr>
          <w:b/>
        </w:rPr>
        <w:t>I SKYRIUS</w:t>
      </w:r>
    </w:p>
    <w:p w14:paraId="549A7D15" w14:textId="77777777" w:rsidR="005A1FD8" w:rsidRPr="006D1610" w:rsidRDefault="005A1FD8" w:rsidP="005A1FD8">
      <w:pPr>
        <w:tabs>
          <w:tab w:val="left" w:pos="3119"/>
        </w:tabs>
        <w:ind w:right="-1"/>
        <w:jc w:val="center"/>
      </w:pPr>
      <w:r w:rsidRPr="0045678E">
        <w:rPr>
          <w:b/>
        </w:rPr>
        <w:t>BENDROSIOS NUOSTATOS</w:t>
      </w:r>
    </w:p>
    <w:p w14:paraId="45BD7788" w14:textId="77777777" w:rsidR="005A1FD8" w:rsidRPr="006D1610" w:rsidRDefault="005A1FD8" w:rsidP="005A1FD8">
      <w:pPr>
        <w:ind w:firstLine="720"/>
        <w:jc w:val="both"/>
      </w:pPr>
    </w:p>
    <w:p w14:paraId="109F7247" w14:textId="77777777" w:rsidR="005A1FD8" w:rsidRDefault="005A1FD8" w:rsidP="005A1FD8">
      <w:pPr>
        <w:spacing w:line="276" w:lineRule="auto"/>
        <w:ind w:firstLine="567"/>
        <w:jc w:val="both"/>
      </w:pPr>
      <w:r w:rsidRPr="006D1610">
        <w:t xml:space="preserve">1. </w:t>
      </w:r>
      <w:r>
        <w:t>Nusikalstamumo statistinės informacijos rengimo metodikoje (toliau – Metodika) pateikiama informacija apie nusikalstamumo statistinės informacijos rengimo (toliau – statistinės informacijos rengimas) organizavimą ir atlikimą. Metodikoje paaiškinamas statistinės informacijos rengimo tikslas, pateikiamos pagrindinių vartojamų sąvokų apibrėžtys, teisinis pagrindas, taikomi klasifikatoriai, aprašomi taikomi metodai, statistinių duomenų apdorojimas, statistinių rodiklių skaičiavimas, statistinės informacijos teikimas vartotojams.</w:t>
      </w:r>
    </w:p>
    <w:p w14:paraId="4FEFC76A" w14:textId="77777777" w:rsidR="005A1FD8" w:rsidRDefault="005A1FD8" w:rsidP="005A1FD8">
      <w:pPr>
        <w:spacing w:line="276" w:lineRule="auto"/>
        <w:ind w:firstLine="567"/>
        <w:jc w:val="both"/>
      </w:pPr>
      <w:r>
        <w:t>2. Nusikalstamumo statistinė informacija rengiama nuo 1993 m. pagal senąjį Lietuvos Respublikos baudžiamąjį kodeksą ir senąjį Lietuvos Respublikos baudžiamojo proceso kodeksą, nuo 2003 m. – pagal naująjį Lietuvos Respublikos baudžiamąjį kodeksą (toliau – Baudžiamasis kodeksas) ir naująjį Lietuvos Respublikos baudžiamojo proceso kodeksą (toliau – Baudžiamojo proceso kodeksas).</w:t>
      </w:r>
    </w:p>
    <w:p w14:paraId="3CC1FB22" w14:textId="77777777" w:rsidR="005A1FD8" w:rsidRDefault="005A1FD8" w:rsidP="005A1FD8">
      <w:pPr>
        <w:spacing w:line="276" w:lineRule="auto"/>
        <w:ind w:firstLine="567"/>
        <w:jc w:val="both"/>
      </w:pPr>
    </w:p>
    <w:p w14:paraId="78CC2815" w14:textId="77777777" w:rsidR="005A1FD8" w:rsidRPr="0045678E" w:rsidRDefault="005A1FD8" w:rsidP="005A1FD8">
      <w:pPr>
        <w:tabs>
          <w:tab w:val="left" w:pos="709"/>
          <w:tab w:val="left" w:pos="1276"/>
          <w:tab w:val="left" w:pos="1620"/>
          <w:tab w:val="left" w:pos="1800"/>
        </w:tabs>
        <w:spacing w:line="276" w:lineRule="auto"/>
        <w:jc w:val="center"/>
        <w:rPr>
          <w:b/>
        </w:rPr>
      </w:pPr>
      <w:r w:rsidRPr="0045678E">
        <w:rPr>
          <w:b/>
        </w:rPr>
        <w:t>II SKYRIUS</w:t>
      </w:r>
    </w:p>
    <w:p w14:paraId="4B2A9A93" w14:textId="77777777" w:rsidR="005A1FD8" w:rsidRPr="0045678E" w:rsidRDefault="005A1FD8" w:rsidP="005A1FD8">
      <w:pPr>
        <w:tabs>
          <w:tab w:val="left" w:pos="709"/>
          <w:tab w:val="left" w:pos="1276"/>
          <w:tab w:val="left" w:pos="1620"/>
          <w:tab w:val="left" w:pos="1800"/>
        </w:tabs>
        <w:spacing w:line="276" w:lineRule="auto"/>
        <w:jc w:val="center"/>
        <w:rPr>
          <w:b/>
        </w:rPr>
      </w:pPr>
      <w:r w:rsidRPr="0045678E">
        <w:rPr>
          <w:b/>
        </w:rPr>
        <w:t>TIKSLAS</w:t>
      </w:r>
    </w:p>
    <w:p w14:paraId="3C78D770" w14:textId="77777777" w:rsidR="005A1FD8" w:rsidRPr="008F2C1B" w:rsidRDefault="005A1FD8" w:rsidP="005A1FD8">
      <w:pPr>
        <w:pStyle w:val="ListParagraph"/>
        <w:tabs>
          <w:tab w:val="left" w:pos="709"/>
          <w:tab w:val="left" w:pos="1276"/>
          <w:tab w:val="left" w:pos="1620"/>
          <w:tab w:val="left" w:pos="1800"/>
        </w:tabs>
        <w:ind w:left="1080"/>
        <w:rPr>
          <w:b/>
        </w:rPr>
      </w:pPr>
    </w:p>
    <w:p w14:paraId="02EDBBF5" w14:textId="77777777" w:rsidR="005A1FD8" w:rsidRDefault="005A1FD8" w:rsidP="005A1FD8">
      <w:pPr>
        <w:tabs>
          <w:tab w:val="left" w:pos="284"/>
          <w:tab w:val="left" w:pos="709"/>
          <w:tab w:val="left" w:pos="1276"/>
          <w:tab w:val="left" w:pos="1620"/>
          <w:tab w:val="left" w:pos="1800"/>
        </w:tabs>
        <w:spacing w:line="276" w:lineRule="auto"/>
        <w:ind w:firstLine="567"/>
        <w:jc w:val="both"/>
      </w:pPr>
      <w:r>
        <w:t>3. Statistinės informacijos rengimo tikslas – rengti ir skelbti statistinę informaciją apie užregistruotas nusikalstamas veikas (nusikaltimus ir baudžiamuosius nusižengimus) (toliau – nusikalstamos veikos), ištirtas nusikalstamas veikas, užregistruotus asmenis, įtariamus (kaltinamus) nusikalstamų veikų padarymu, ir užregistruotus asmenis, nukentėjusius nuo nusikalstamų veikų.</w:t>
      </w:r>
    </w:p>
    <w:p w14:paraId="7550586D" w14:textId="77777777" w:rsidR="005A1FD8" w:rsidRDefault="005A1FD8" w:rsidP="005A1FD8">
      <w:pPr>
        <w:tabs>
          <w:tab w:val="left" w:pos="709"/>
          <w:tab w:val="left" w:pos="1276"/>
          <w:tab w:val="left" w:pos="1620"/>
          <w:tab w:val="left" w:pos="1800"/>
        </w:tabs>
        <w:spacing w:line="276" w:lineRule="auto"/>
        <w:ind w:firstLine="567"/>
        <w:jc w:val="both"/>
      </w:pPr>
      <w:r>
        <w:t>4. Statistinė informacija reikalinga nusikalstamumo analizei atlikti, organizuojant nusikalstamumo prevenciją, nusikalstamumo stebėsenos programoms vykdyti, mokslininkams, studentams tyrimų analizei atlikti ir kt.</w:t>
      </w:r>
    </w:p>
    <w:p w14:paraId="265D572C" w14:textId="77777777" w:rsidR="005A1FD8" w:rsidRDefault="005A1FD8" w:rsidP="005A1FD8">
      <w:pPr>
        <w:tabs>
          <w:tab w:val="left" w:pos="709"/>
          <w:tab w:val="left" w:pos="1276"/>
          <w:tab w:val="left" w:pos="1620"/>
          <w:tab w:val="left" w:pos="1800"/>
        </w:tabs>
        <w:spacing w:line="276" w:lineRule="auto"/>
        <w:ind w:firstLine="567"/>
        <w:jc w:val="both"/>
      </w:pPr>
      <w:r>
        <w:t>5. Pagrindiniai statistinės informacijos vartotojai yra valstybės ir savivaldybių institucijos ir įstaigos, Europos Sąjungos statistikos tarnyba (Eurostat),</w:t>
      </w:r>
      <w:r w:rsidRPr="004315B8">
        <w:t xml:space="preserve"> Jungtinių Tautų </w:t>
      </w:r>
      <w:r>
        <w:t>N</w:t>
      </w:r>
      <w:r w:rsidRPr="004315B8">
        <w:t>arkotikų kontrolės ir nusikalstamumo prevencijos biur</w:t>
      </w:r>
      <w:r>
        <w:t>as (UNODC) ir kitos tarptautinės organizacijos, žiniasklaida, verslo ir mokslo atstovai, studentai.</w:t>
      </w:r>
      <w:r w:rsidDel="00370064">
        <w:t xml:space="preserve"> </w:t>
      </w:r>
    </w:p>
    <w:p w14:paraId="65E5EA0E" w14:textId="77777777" w:rsidR="005A1FD8" w:rsidRDefault="005A1FD8" w:rsidP="005A1FD8">
      <w:pPr>
        <w:tabs>
          <w:tab w:val="left" w:pos="709"/>
          <w:tab w:val="left" w:pos="1276"/>
          <w:tab w:val="left" w:pos="1620"/>
          <w:tab w:val="left" w:pos="1800"/>
        </w:tabs>
        <w:spacing w:line="276" w:lineRule="auto"/>
        <w:ind w:firstLine="567"/>
        <w:jc w:val="both"/>
      </w:pPr>
      <w:r>
        <w:t>6. Tiriamasis laikotarpis – kalendoriniai metai, mėnuo.</w:t>
      </w:r>
    </w:p>
    <w:p w14:paraId="40510855" w14:textId="77777777" w:rsidR="005A1FD8" w:rsidRDefault="005A1FD8" w:rsidP="005A1FD8">
      <w:pPr>
        <w:pStyle w:val="ListParagraph"/>
        <w:tabs>
          <w:tab w:val="left" w:pos="709"/>
          <w:tab w:val="left" w:pos="1276"/>
          <w:tab w:val="left" w:pos="1620"/>
          <w:tab w:val="left" w:pos="1800"/>
        </w:tabs>
        <w:ind w:left="1080"/>
      </w:pPr>
    </w:p>
    <w:p w14:paraId="7FB97845" w14:textId="77777777" w:rsidR="005A1FD8" w:rsidRPr="0045678E" w:rsidRDefault="005A1FD8" w:rsidP="005A1FD8">
      <w:pPr>
        <w:tabs>
          <w:tab w:val="left" w:pos="709"/>
          <w:tab w:val="left" w:pos="1276"/>
          <w:tab w:val="left" w:pos="1620"/>
          <w:tab w:val="left" w:pos="1800"/>
        </w:tabs>
        <w:spacing w:line="276" w:lineRule="auto"/>
        <w:jc w:val="center"/>
        <w:rPr>
          <w:b/>
        </w:rPr>
      </w:pPr>
      <w:r w:rsidRPr="0045678E">
        <w:rPr>
          <w:b/>
        </w:rPr>
        <w:t>III SKYRIUS</w:t>
      </w:r>
    </w:p>
    <w:p w14:paraId="0947F5A4" w14:textId="77777777" w:rsidR="005A1FD8" w:rsidRDefault="005A1FD8" w:rsidP="005A1FD8">
      <w:pPr>
        <w:tabs>
          <w:tab w:val="left" w:pos="709"/>
          <w:tab w:val="left" w:pos="1276"/>
          <w:tab w:val="left" w:pos="1620"/>
          <w:tab w:val="left" w:pos="1800"/>
        </w:tabs>
        <w:spacing w:line="276" w:lineRule="auto"/>
        <w:jc w:val="center"/>
        <w:rPr>
          <w:b/>
        </w:rPr>
      </w:pPr>
      <w:r>
        <w:rPr>
          <w:b/>
        </w:rPr>
        <w:t>P</w:t>
      </w:r>
      <w:r w:rsidRPr="000E0838">
        <w:rPr>
          <w:b/>
        </w:rPr>
        <w:t>AGRINDINĖS SĄVOKOS</w:t>
      </w:r>
    </w:p>
    <w:p w14:paraId="28A750BF" w14:textId="77777777" w:rsidR="005A1FD8" w:rsidRDefault="005A1FD8" w:rsidP="005A1FD8">
      <w:pPr>
        <w:tabs>
          <w:tab w:val="left" w:pos="709"/>
          <w:tab w:val="left" w:pos="1276"/>
          <w:tab w:val="left" w:pos="1620"/>
          <w:tab w:val="left" w:pos="1800"/>
        </w:tabs>
        <w:spacing w:line="276" w:lineRule="auto"/>
        <w:jc w:val="center"/>
        <w:rPr>
          <w:b/>
        </w:rPr>
      </w:pPr>
    </w:p>
    <w:p w14:paraId="35D183C2" w14:textId="77777777" w:rsidR="005A1FD8" w:rsidRPr="00DE4064" w:rsidRDefault="005A1FD8" w:rsidP="005A1FD8">
      <w:pPr>
        <w:tabs>
          <w:tab w:val="left" w:pos="709"/>
          <w:tab w:val="left" w:pos="1276"/>
          <w:tab w:val="left" w:pos="1620"/>
          <w:tab w:val="left" w:pos="1800"/>
        </w:tabs>
        <w:spacing w:line="276" w:lineRule="auto"/>
        <w:ind w:firstLine="567"/>
        <w:jc w:val="both"/>
      </w:pPr>
      <w:r w:rsidRPr="00DE4064">
        <w:lastRenderedPageBreak/>
        <w:t>7. Pagrindinės vartojamos sąvokos:</w:t>
      </w:r>
    </w:p>
    <w:p w14:paraId="41B8712F" w14:textId="77777777" w:rsidR="005A1FD8" w:rsidRPr="007E066D" w:rsidRDefault="005A1FD8" w:rsidP="005A1FD8">
      <w:pPr>
        <w:tabs>
          <w:tab w:val="left" w:pos="709"/>
          <w:tab w:val="left" w:pos="1276"/>
          <w:tab w:val="left" w:pos="1620"/>
          <w:tab w:val="left" w:pos="1800"/>
        </w:tabs>
        <w:spacing w:line="276" w:lineRule="auto"/>
        <w:ind w:firstLine="567"/>
        <w:jc w:val="both"/>
        <w:rPr>
          <w:color w:val="000000"/>
        </w:rPr>
      </w:pPr>
      <w:r w:rsidRPr="00A44FE5">
        <w:rPr>
          <w:color w:val="000000"/>
        </w:rPr>
        <w:t>7.1</w:t>
      </w:r>
      <w:r>
        <w:rPr>
          <w:color w:val="000000"/>
        </w:rPr>
        <w:t>.</w:t>
      </w:r>
      <w:r w:rsidRPr="003E6880">
        <w:rPr>
          <w:b/>
          <w:color w:val="000000"/>
        </w:rPr>
        <w:t xml:space="preserve"> </w:t>
      </w:r>
      <w:r w:rsidRPr="007E066D">
        <w:rPr>
          <w:b/>
          <w:color w:val="000000"/>
        </w:rPr>
        <w:t xml:space="preserve">Baudžiamasis nusižengimas – </w:t>
      </w:r>
      <w:r w:rsidRPr="007E066D">
        <w:rPr>
          <w:color w:val="000000"/>
        </w:rPr>
        <w:t xml:space="preserve">pavojinga ir </w:t>
      </w:r>
      <w:r w:rsidRPr="000C3395">
        <w:rPr>
          <w:color w:val="000000"/>
        </w:rPr>
        <w:t>Baudžiama</w:t>
      </w:r>
      <w:r>
        <w:rPr>
          <w:color w:val="000000"/>
        </w:rPr>
        <w:t>jame</w:t>
      </w:r>
      <w:r w:rsidRPr="000C3395">
        <w:rPr>
          <w:color w:val="000000"/>
        </w:rPr>
        <w:t xml:space="preserve"> kodeks</w:t>
      </w:r>
      <w:r>
        <w:rPr>
          <w:color w:val="000000"/>
        </w:rPr>
        <w:t>e</w:t>
      </w:r>
      <w:r w:rsidRPr="000C3395">
        <w:rPr>
          <w:color w:val="000000"/>
        </w:rPr>
        <w:t xml:space="preserve"> </w:t>
      </w:r>
      <w:r w:rsidRPr="007E066D">
        <w:rPr>
          <w:color w:val="000000"/>
        </w:rPr>
        <w:t>uždrausta veika (veikimas ar neveikimas), už kurią numatyta bausmė, nesusijusi su laisvės atėmimu, išskyrus areštą</w:t>
      </w:r>
      <w:r>
        <w:rPr>
          <w:color w:val="000000"/>
        </w:rPr>
        <w:t>;</w:t>
      </w:r>
      <w:r w:rsidRPr="007E066D">
        <w:rPr>
          <w:b/>
        </w:rPr>
        <w:t xml:space="preserve"> </w:t>
      </w:r>
    </w:p>
    <w:p w14:paraId="5BDAEB65" w14:textId="77777777" w:rsidR="005A1FD8" w:rsidRDefault="005A1FD8" w:rsidP="005A1FD8">
      <w:pPr>
        <w:tabs>
          <w:tab w:val="left" w:pos="10065"/>
          <w:tab w:val="left" w:pos="10206"/>
        </w:tabs>
        <w:spacing w:line="276" w:lineRule="auto"/>
        <w:ind w:firstLine="567"/>
        <w:jc w:val="both"/>
        <w:rPr>
          <w:lang w:eastAsia="x-none"/>
        </w:rPr>
      </w:pPr>
      <w:r w:rsidRPr="00A44FE5">
        <w:rPr>
          <w:spacing w:val="-2"/>
          <w:lang w:eastAsia="x-none"/>
        </w:rPr>
        <w:t>7.2.</w:t>
      </w:r>
      <w:r w:rsidRPr="00A44FE5">
        <w:rPr>
          <w:b/>
          <w:spacing w:val="-2"/>
          <w:lang w:eastAsia="x-none"/>
        </w:rPr>
        <w:t xml:space="preserve"> Ištirtos nusikalstamos veikos</w:t>
      </w:r>
      <w:r w:rsidRPr="00A44FE5">
        <w:rPr>
          <w:spacing w:val="-2"/>
          <w:lang w:eastAsia="x-none"/>
        </w:rPr>
        <w:t xml:space="preserve"> – </w:t>
      </w:r>
      <w:r>
        <w:rPr>
          <w:spacing w:val="-2"/>
          <w:lang w:eastAsia="x-none"/>
        </w:rPr>
        <w:t xml:space="preserve">nusikalstamos veikos, </w:t>
      </w:r>
      <w:r>
        <w:rPr>
          <w:lang w:eastAsia="x-none"/>
        </w:rPr>
        <w:t>numatyto</w:t>
      </w:r>
      <w:r w:rsidRPr="00A44FE5">
        <w:rPr>
          <w:lang w:eastAsia="x-none"/>
        </w:rPr>
        <w:t xml:space="preserve">s </w:t>
      </w:r>
      <w:r w:rsidRPr="000C3395">
        <w:rPr>
          <w:lang w:eastAsia="x-none"/>
        </w:rPr>
        <w:t>Baudžiamajame kodekse</w:t>
      </w:r>
      <w:r w:rsidRPr="00A44FE5">
        <w:rPr>
          <w:lang w:eastAsia="x-none"/>
        </w:rPr>
        <w:t>, dėl kurių</w:t>
      </w:r>
      <w:r>
        <w:rPr>
          <w:lang w:eastAsia="x-none"/>
        </w:rPr>
        <w:t>,</w:t>
      </w:r>
      <w:r w:rsidRPr="00A44FE5">
        <w:rPr>
          <w:lang w:eastAsia="x-none"/>
        </w:rPr>
        <w:t xml:space="preserve"> atlikus ikiteisminį tyrimą</w:t>
      </w:r>
      <w:r>
        <w:rPr>
          <w:lang w:eastAsia="x-none"/>
        </w:rPr>
        <w:t>, priimtas procesinis sprendimas dėl ikiteisminio tyrimo pabaigos</w:t>
      </w:r>
      <w:r w:rsidRPr="004A48E3">
        <w:rPr>
          <w:lang w:eastAsia="x-none"/>
        </w:rPr>
        <w:t xml:space="preserve"> </w:t>
      </w:r>
      <w:r>
        <w:rPr>
          <w:lang w:eastAsia="x-none"/>
        </w:rPr>
        <w:t xml:space="preserve">vadovaujantis Baudžiamojo proceso kodeksu; </w:t>
      </w:r>
    </w:p>
    <w:p w14:paraId="78855AEE" w14:textId="77777777" w:rsidR="005A1FD8" w:rsidRPr="00CC54F7" w:rsidRDefault="005A1FD8" w:rsidP="005A1FD8">
      <w:pPr>
        <w:tabs>
          <w:tab w:val="left" w:pos="10065"/>
          <w:tab w:val="left" w:pos="10206"/>
        </w:tabs>
        <w:spacing w:line="276" w:lineRule="auto"/>
        <w:ind w:firstLine="567"/>
        <w:jc w:val="both"/>
        <w:rPr>
          <w:color w:val="000000"/>
        </w:rPr>
      </w:pPr>
      <w:r>
        <w:rPr>
          <w:lang w:eastAsia="x-none"/>
        </w:rPr>
        <w:t>7.3.</w:t>
      </w:r>
      <w:r w:rsidRPr="003E6880">
        <w:rPr>
          <w:b/>
        </w:rPr>
        <w:t xml:space="preserve"> </w:t>
      </w:r>
      <w:r w:rsidRPr="004808EA">
        <w:rPr>
          <w:b/>
        </w:rPr>
        <w:t xml:space="preserve">Nusikaltimas – </w:t>
      </w:r>
      <w:r w:rsidRPr="009502F8">
        <w:t xml:space="preserve">pavojinga ir </w:t>
      </w:r>
      <w:r w:rsidRPr="000C3395">
        <w:t>Baudžiama</w:t>
      </w:r>
      <w:r>
        <w:t>jame</w:t>
      </w:r>
      <w:r w:rsidRPr="000C3395">
        <w:t xml:space="preserve"> kodeks</w:t>
      </w:r>
      <w:r>
        <w:t>e</w:t>
      </w:r>
      <w:r w:rsidRPr="000C3395">
        <w:t xml:space="preserve"> </w:t>
      </w:r>
      <w:r w:rsidRPr="007E066D">
        <w:t>uždrausta veika (veikimas ar neveikimas), už kurią numatyta laisvės atėmimo bausmė</w:t>
      </w:r>
      <w:r w:rsidRPr="007E066D">
        <w:rPr>
          <w:color w:val="000000"/>
        </w:rPr>
        <w:t>;</w:t>
      </w:r>
    </w:p>
    <w:p w14:paraId="2EFE431D" w14:textId="77777777" w:rsidR="005A1FD8" w:rsidRDefault="005A1FD8" w:rsidP="005A1FD8">
      <w:pPr>
        <w:tabs>
          <w:tab w:val="left" w:pos="709"/>
          <w:tab w:val="left" w:pos="1276"/>
          <w:tab w:val="left" w:pos="1620"/>
          <w:tab w:val="left" w:pos="1800"/>
        </w:tabs>
        <w:spacing w:line="276" w:lineRule="auto"/>
        <w:ind w:firstLine="567"/>
        <w:jc w:val="both"/>
        <w:rPr>
          <w:rFonts w:cs="Arial"/>
          <w:snapToGrid w:val="0"/>
        </w:rPr>
      </w:pPr>
      <w:r w:rsidRPr="00A44FE5">
        <w:t>7.</w:t>
      </w:r>
      <w:r>
        <w:t>4</w:t>
      </w:r>
      <w:r>
        <w:rPr>
          <w:rFonts w:cs="Arial"/>
          <w:snapToGrid w:val="0"/>
        </w:rPr>
        <w:t xml:space="preserve">. </w:t>
      </w:r>
      <w:r>
        <w:rPr>
          <w:rFonts w:cs="Arial"/>
          <w:b/>
          <w:snapToGrid w:val="0"/>
        </w:rPr>
        <w:t>Užregistruoti įtariami (kaltinami) asmenys –</w:t>
      </w:r>
      <w:r w:rsidRPr="006321AA">
        <w:rPr>
          <w:rFonts w:cs="Arial"/>
          <w:snapToGrid w:val="0"/>
        </w:rPr>
        <w:t xml:space="preserve"> as</w:t>
      </w:r>
      <w:r>
        <w:rPr>
          <w:rFonts w:cs="Arial"/>
          <w:snapToGrid w:val="0"/>
        </w:rPr>
        <w:t>menys, įtariami (kaltinami) padarius nusikalstamas veikas, dėl kurių yra baigtas ikiteisminis tyrimas;</w:t>
      </w:r>
    </w:p>
    <w:p w14:paraId="6B6183AD" w14:textId="77777777" w:rsidR="005A1FD8" w:rsidRDefault="005A1FD8" w:rsidP="005A1FD8">
      <w:pPr>
        <w:tabs>
          <w:tab w:val="left" w:pos="709"/>
          <w:tab w:val="left" w:pos="1276"/>
          <w:tab w:val="left" w:pos="1620"/>
          <w:tab w:val="left" w:pos="1800"/>
        </w:tabs>
        <w:spacing w:line="276" w:lineRule="auto"/>
        <w:ind w:firstLine="567"/>
        <w:jc w:val="both"/>
      </w:pPr>
      <w:r w:rsidRPr="002D3512">
        <w:rPr>
          <w:rFonts w:cs="Arial"/>
          <w:snapToGrid w:val="0"/>
        </w:rPr>
        <w:t>7.</w:t>
      </w:r>
      <w:r>
        <w:rPr>
          <w:rFonts w:cs="Arial"/>
          <w:snapToGrid w:val="0"/>
        </w:rPr>
        <w:t>5</w:t>
      </w:r>
      <w:r w:rsidRPr="006321AA">
        <w:rPr>
          <w:rFonts w:cs="Arial"/>
          <w:snapToGrid w:val="0"/>
        </w:rPr>
        <w:t>.</w:t>
      </w:r>
      <w:r>
        <w:rPr>
          <w:rFonts w:cs="Arial"/>
          <w:snapToGrid w:val="0"/>
        </w:rPr>
        <w:t xml:space="preserve"> </w:t>
      </w:r>
      <w:r w:rsidRPr="00812925">
        <w:rPr>
          <w:rFonts w:cs="Arial"/>
          <w:b/>
          <w:spacing w:val="-2"/>
        </w:rPr>
        <w:t>Užregistruoti nukentėję asmenys</w:t>
      </w:r>
      <w:r w:rsidRPr="00812925">
        <w:rPr>
          <w:rFonts w:cs="Arial"/>
          <w:b/>
        </w:rPr>
        <w:t xml:space="preserve"> </w:t>
      </w:r>
      <w:r w:rsidRPr="00812925">
        <w:rPr>
          <w:rFonts w:cs="Arial"/>
        </w:rPr>
        <w:t>–</w:t>
      </w:r>
      <w:r w:rsidRPr="00812925">
        <w:t>fizini</w:t>
      </w:r>
      <w:r>
        <w:t>ai</w:t>
      </w:r>
      <w:r w:rsidRPr="00812925">
        <w:t xml:space="preserve"> asmen</w:t>
      </w:r>
      <w:r>
        <w:t>y</w:t>
      </w:r>
      <w:r w:rsidRPr="00812925">
        <w:t>s, kuriems nusikalstama veika padarė fizinės, turtinės ar neturtinės žalos, ir juridini</w:t>
      </w:r>
      <w:r>
        <w:t>ai</w:t>
      </w:r>
      <w:r w:rsidRPr="00812925">
        <w:t xml:space="preserve"> asmen</w:t>
      </w:r>
      <w:r>
        <w:t>y</w:t>
      </w:r>
      <w:r w:rsidRPr="00812925">
        <w:t xml:space="preserve">s, </w:t>
      </w:r>
      <w:r>
        <w:t xml:space="preserve">kurie </w:t>
      </w:r>
      <w:r w:rsidRPr="00812925">
        <w:t>dėl nusik</w:t>
      </w:r>
      <w:r>
        <w:t>a</w:t>
      </w:r>
      <w:r w:rsidRPr="00812925">
        <w:t>lstamos veikos faktiškai patyr</w:t>
      </w:r>
      <w:r>
        <w:t>ė</w:t>
      </w:r>
      <w:r w:rsidRPr="00812925">
        <w:t xml:space="preserve"> turtinės ar neturtinės žalos</w:t>
      </w:r>
      <w:r>
        <w:t>;</w:t>
      </w:r>
    </w:p>
    <w:p w14:paraId="17058361" w14:textId="77777777" w:rsidR="005A1FD8" w:rsidRPr="007E066D" w:rsidRDefault="005A1FD8" w:rsidP="005A1FD8">
      <w:pPr>
        <w:tabs>
          <w:tab w:val="left" w:pos="709"/>
          <w:tab w:val="left" w:pos="1276"/>
          <w:tab w:val="left" w:pos="1620"/>
          <w:tab w:val="left" w:pos="1800"/>
        </w:tabs>
        <w:spacing w:line="276" w:lineRule="auto"/>
        <w:ind w:firstLine="567"/>
        <w:jc w:val="both"/>
        <w:rPr>
          <w:b/>
        </w:rPr>
      </w:pPr>
      <w:r>
        <w:t xml:space="preserve">7.6. </w:t>
      </w:r>
      <w:r w:rsidRPr="007E066D">
        <w:rPr>
          <w:b/>
        </w:rPr>
        <w:t>Užregistruotos nusikalstam</w:t>
      </w:r>
      <w:r w:rsidRPr="00255AB2">
        <w:rPr>
          <w:b/>
        </w:rPr>
        <w:t>os veikos</w:t>
      </w:r>
      <w:r w:rsidRPr="00255AB2">
        <w:t xml:space="preserve"> –</w:t>
      </w:r>
      <w:r>
        <w:t xml:space="preserve"> </w:t>
      </w:r>
      <w:r w:rsidRPr="00255AB2">
        <w:t>nusikalsta</w:t>
      </w:r>
      <w:r w:rsidRPr="00382BC9">
        <w:t>m</w:t>
      </w:r>
      <w:r>
        <w:t>o</w:t>
      </w:r>
      <w:r w:rsidRPr="00382BC9">
        <w:t>s veik</w:t>
      </w:r>
      <w:r>
        <w:t>o</w:t>
      </w:r>
      <w:r w:rsidRPr="00382BC9">
        <w:t>s, numatyt</w:t>
      </w:r>
      <w:r>
        <w:t>o</w:t>
      </w:r>
      <w:r w:rsidRPr="00382BC9">
        <w:t xml:space="preserve">s </w:t>
      </w:r>
      <w:r>
        <w:t>Baudžiamajame kodekse</w:t>
      </w:r>
      <w:r w:rsidRPr="00382BC9">
        <w:t xml:space="preserve">, dėl kurių pradėtas, atliekamas ar </w:t>
      </w:r>
      <w:r>
        <w:t>baigtas</w:t>
      </w:r>
      <w:r w:rsidRPr="00382BC9">
        <w:t xml:space="preserve"> ikiteisminis tyrimas</w:t>
      </w:r>
      <w:r>
        <w:t xml:space="preserve">. </w:t>
      </w:r>
    </w:p>
    <w:p w14:paraId="498DD9B5" w14:textId="77777777" w:rsidR="005A1FD8" w:rsidRDefault="005A1FD8" w:rsidP="005A1FD8">
      <w:pPr>
        <w:widowControl w:val="0"/>
        <w:shd w:val="clear" w:color="auto" w:fill="FFFFFF"/>
        <w:tabs>
          <w:tab w:val="left" w:pos="709"/>
        </w:tabs>
        <w:spacing w:line="276" w:lineRule="auto"/>
        <w:ind w:left="1080"/>
        <w:rPr>
          <w:b/>
          <w:color w:val="000000"/>
        </w:rPr>
      </w:pPr>
    </w:p>
    <w:p w14:paraId="61E5DACE" w14:textId="77777777" w:rsidR="005A1FD8" w:rsidRDefault="005A1FD8" w:rsidP="005A1FD8">
      <w:pPr>
        <w:widowControl w:val="0"/>
        <w:shd w:val="clear" w:color="auto" w:fill="FFFFFF"/>
        <w:tabs>
          <w:tab w:val="left" w:pos="709"/>
        </w:tabs>
        <w:spacing w:line="276" w:lineRule="auto"/>
        <w:jc w:val="center"/>
        <w:rPr>
          <w:b/>
          <w:color w:val="000000"/>
        </w:rPr>
      </w:pPr>
      <w:r>
        <w:rPr>
          <w:b/>
          <w:color w:val="000000"/>
        </w:rPr>
        <w:t>IV SKYRIUS</w:t>
      </w:r>
    </w:p>
    <w:p w14:paraId="4A07F9CF" w14:textId="77777777" w:rsidR="005A1FD8" w:rsidRPr="008D632C" w:rsidRDefault="005A1FD8" w:rsidP="005A1FD8">
      <w:pPr>
        <w:widowControl w:val="0"/>
        <w:shd w:val="clear" w:color="auto" w:fill="FFFFFF"/>
        <w:tabs>
          <w:tab w:val="left" w:pos="709"/>
        </w:tabs>
        <w:spacing w:line="276" w:lineRule="auto"/>
        <w:jc w:val="center"/>
        <w:rPr>
          <w:b/>
          <w:color w:val="000000"/>
        </w:rPr>
      </w:pPr>
      <w:r>
        <w:rPr>
          <w:b/>
          <w:color w:val="000000"/>
        </w:rPr>
        <w:t>T</w:t>
      </w:r>
      <w:r w:rsidRPr="008D632C">
        <w:rPr>
          <w:b/>
          <w:color w:val="000000"/>
        </w:rPr>
        <w:t>EISINIS PAGRINDAS</w:t>
      </w:r>
    </w:p>
    <w:p w14:paraId="2F076666" w14:textId="77777777" w:rsidR="005A1FD8" w:rsidRDefault="005A1FD8" w:rsidP="005A1FD8">
      <w:pPr>
        <w:pStyle w:val="ListParagraph"/>
        <w:widowControl w:val="0"/>
        <w:shd w:val="clear" w:color="auto" w:fill="FFFFFF"/>
        <w:tabs>
          <w:tab w:val="left" w:pos="709"/>
        </w:tabs>
        <w:ind w:left="1080"/>
        <w:jc w:val="center"/>
        <w:rPr>
          <w:b/>
          <w:color w:val="000000"/>
        </w:rPr>
      </w:pPr>
    </w:p>
    <w:p w14:paraId="49F0159F" w14:textId="77777777" w:rsidR="005A1FD8" w:rsidRPr="00382BC9" w:rsidRDefault="005A1FD8" w:rsidP="005A1FD8">
      <w:pPr>
        <w:widowControl w:val="0"/>
        <w:shd w:val="clear" w:color="auto" w:fill="FFFFFF"/>
        <w:tabs>
          <w:tab w:val="left" w:pos="709"/>
        </w:tabs>
        <w:spacing w:line="276" w:lineRule="auto"/>
        <w:ind w:firstLine="567"/>
        <w:jc w:val="both"/>
        <w:rPr>
          <w:color w:val="000000"/>
        </w:rPr>
      </w:pPr>
      <w:r>
        <w:rPr>
          <w:color w:val="000000"/>
        </w:rPr>
        <w:t>8</w:t>
      </w:r>
      <w:r w:rsidRPr="00382BC9">
        <w:rPr>
          <w:color w:val="000000"/>
        </w:rPr>
        <w:t>. Teisės aktai, reglamentuojantys statisti</w:t>
      </w:r>
      <w:r>
        <w:rPr>
          <w:color w:val="000000"/>
        </w:rPr>
        <w:t xml:space="preserve">nės informacijos </w:t>
      </w:r>
      <w:r w:rsidRPr="00382BC9">
        <w:rPr>
          <w:color w:val="000000"/>
        </w:rPr>
        <w:t>rengimą:</w:t>
      </w:r>
    </w:p>
    <w:p w14:paraId="1A7A41F1"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8</w:t>
      </w:r>
      <w:r w:rsidRPr="00382BC9">
        <w:rPr>
          <w:color w:val="000000"/>
        </w:rPr>
        <w:t>.1. 2012 m. sausio 18 d. Komisijos komunikatas Nr. COM (2011) 713 Europos Parlamentui ir Tarybai Statistinis nusikalstamumo ES vertinimas. 2011–2015 m. statistikos</w:t>
      </w:r>
      <w:r w:rsidRPr="004808EA">
        <w:rPr>
          <w:color w:val="000000"/>
        </w:rPr>
        <w:t xml:space="preserve"> veiksmų planas;</w:t>
      </w:r>
    </w:p>
    <w:p w14:paraId="5F407179" w14:textId="77777777" w:rsidR="005A1FD8" w:rsidRPr="00382BC9" w:rsidRDefault="005A1FD8" w:rsidP="005A1FD8">
      <w:pPr>
        <w:widowControl w:val="0"/>
        <w:shd w:val="clear" w:color="auto" w:fill="FFFFFF"/>
        <w:tabs>
          <w:tab w:val="left" w:pos="709"/>
        </w:tabs>
        <w:spacing w:line="276" w:lineRule="auto"/>
        <w:ind w:firstLine="567"/>
        <w:jc w:val="both"/>
        <w:rPr>
          <w:color w:val="000000"/>
        </w:rPr>
      </w:pPr>
      <w:r>
        <w:rPr>
          <w:color w:val="000000"/>
        </w:rPr>
        <w:t>8</w:t>
      </w:r>
      <w:r w:rsidRPr="00AF644B">
        <w:rPr>
          <w:color w:val="000000"/>
        </w:rPr>
        <w:t>.2. Lietuvos Respublikos Vyriausybės 2004 m. birželio 8 d. nutarimas Nr. 695 „Dėl statistinės informacijos apie vaikus rodiklių sąrašo patvirtinimo“;</w:t>
      </w:r>
    </w:p>
    <w:p w14:paraId="464E0E44" w14:textId="77777777" w:rsidR="005A1FD8" w:rsidRPr="00382BC9" w:rsidRDefault="005A1FD8" w:rsidP="005A1FD8">
      <w:pPr>
        <w:widowControl w:val="0"/>
        <w:shd w:val="clear" w:color="auto" w:fill="FFFFFF"/>
        <w:tabs>
          <w:tab w:val="left" w:pos="709"/>
        </w:tabs>
        <w:spacing w:line="276" w:lineRule="auto"/>
        <w:ind w:firstLine="567"/>
        <w:jc w:val="both"/>
        <w:rPr>
          <w:color w:val="000000"/>
        </w:rPr>
      </w:pPr>
      <w:r>
        <w:rPr>
          <w:color w:val="000000"/>
        </w:rPr>
        <w:t>8</w:t>
      </w:r>
      <w:r w:rsidRPr="00AF644B">
        <w:rPr>
          <w:color w:val="000000"/>
        </w:rPr>
        <w:t>.</w:t>
      </w:r>
      <w:r>
        <w:rPr>
          <w:color w:val="000000"/>
        </w:rPr>
        <w:t>3</w:t>
      </w:r>
      <w:r w:rsidRPr="00AF644B">
        <w:rPr>
          <w:color w:val="000000"/>
        </w:rPr>
        <w:t>. Nusikalstamų veikų žinybinio registro nuostatai, patvirtinti Lietuvos Respublikos vidaus reikalų ministro 2015 m. rugpjūčio</w:t>
      </w:r>
      <w:r w:rsidRPr="00382BC9">
        <w:rPr>
          <w:color w:val="000000"/>
        </w:rPr>
        <w:t xml:space="preserve"> 27 d. įsakymu Nr. 1V- 667 „Dėl Nusikalstamų veikų žinybinio registro reorganizavimo ir Nusikalstamų veikų žinybinio registro nuostatų patvirtinimo“;</w:t>
      </w:r>
    </w:p>
    <w:p w14:paraId="3B862257" w14:textId="77777777" w:rsidR="005A1FD8" w:rsidRPr="00382BC9" w:rsidRDefault="005A1FD8" w:rsidP="005A1FD8">
      <w:pPr>
        <w:widowControl w:val="0"/>
        <w:shd w:val="clear" w:color="auto" w:fill="FFFFFF"/>
        <w:tabs>
          <w:tab w:val="left" w:pos="709"/>
        </w:tabs>
        <w:spacing w:line="276" w:lineRule="auto"/>
        <w:ind w:firstLine="567"/>
        <w:jc w:val="both"/>
        <w:rPr>
          <w:color w:val="000000"/>
        </w:rPr>
      </w:pPr>
      <w:r>
        <w:rPr>
          <w:color w:val="000000"/>
        </w:rPr>
        <w:t>8</w:t>
      </w:r>
      <w:r w:rsidRPr="00AF644B">
        <w:rPr>
          <w:color w:val="000000"/>
        </w:rPr>
        <w:t>.</w:t>
      </w:r>
      <w:r>
        <w:rPr>
          <w:color w:val="000000"/>
        </w:rPr>
        <w:t>4</w:t>
      </w:r>
      <w:r w:rsidRPr="00AF644B">
        <w:rPr>
          <w:color w:val="000000"/>
        </w:rPr>
        <w:t xml:space="preserve">. </w:t>
      </w:r>
      <w:r w:rsidRPr="00A44FE5">
        <w:rPr>
          <w:color w:val="000000"/>
        </w:rPr>
        <w:t>Lietuvos Respublikos vidaus reikalų ministro 2003 m. birželio 30 d. įsakym</w:t>
      </w:r>
      <w:r>
        <w:rPr>
          <w:color w:val="000000"/>
        </w:rPr>
        <w:t>as</w:t>
      </w:r>
      <w:r w:rsidRPr="00A44FE5">
        <w:rPr>
          <w:color w:val="000000"/>
        </w:rPr>
        <w:t xml:space="preserve"> Nr. 1V-264 „Dėl Nusikalstamų veikų žinybinio registro objektų pagrindinių statistinių rodiklių formavimo taisyklių </w:t>
      </w:r>
      <w:r w:rsidRPr="00DB2490">
        <w:rPr>
          <w:color w:val="000000"/>
        </w:rPr>
        <w:t>patvirtini</w:t>
      </w:r>
      <w:r>
        <w:rPr>
          <w:color w:val="000000"/>
        </w:rPr>
        <w:t>mo“.</w:t>
      </w:r>
    </w:p>
    <w:p w14:paraId="23E04311" w14:textId="77777777" w:rsidR="005A1FD8" w:rsidRPr="005D48D8" w:rsidRDefault="005A1FD8" w:rsidP="005A1FD8">
      <w:pPr>
        <w:pStyle w:val="Hyperlink1"/>
        <w:spacing w:line="276" w:lineRule="auto"/>
        <w:ind w:firstLine="0"/>
        <w:rPr>
          <w:color w:val="000000"/>
          <w:lang w:val="lt-LT"/>
        </w:rPr>
      </w:pPr>
    </w:p>
    <w:p w14:paraId="6D79A662" w14:textId="77777777" w:rsidR="005A1FD8" w:rsidRDefault="005A1FD8" w:rsidP="005A1FD8">
      <w:pPr>
        <w:widowControl w:val="0"/>
        <w:shd w:val="clear" w:color="auto" w:fill="FFFFFF"/>
        <w:tabs>
          <w:tab w:val="left" w:pos="709"/>
        </w:tabs>
        <w:spacing w:line="276" w:lineRule="auto"/>
        <w:jc w:val="center"/>
        <w:rPr>
          <w:b/>
          <w:color w:val="000000"/>
        </w:rPr>
      </w:pPr>
      <w:r>
        <w:rPr>
          <w:b/>
          <w:color w:val="000000"/>
        </w:rPr>
        <w:t>V SKYRIUS</w:t>
      </w:r>
    </w:p>
    <w:p w14:paraId="6EF0FB2E" w14:textId="77777777" w:rsidR="005A1FD8" w:rsidRPr="00FA0746" w:rsidRDefault="005A1FD8" w:rsidP="005A1FD8">
      <w:pPr>
        <w:widowControl w:val="0"/>
        <w:shd w:val="clear" w:color="auto" w:fill="FFFFFF"/>
        <w:tabs>
          <w:tab w:val="left" w:pos="709"/>
        </w:tabs>
        <w:spacing w:line="276" w:lineRule="auto"/>
        <w:jc w:val="center"/>
        <w:rPr>
          <w:b/>
          <w:color w:val="000000"/>
        </w:rPr>
      </w:pPr>
      <w:r w:rsidRPr="00FA0746">
        <w:rPr>
          <w:b/>
          <w:color w:val="000000"/>
        </w:rPr>
        <w:t>TAIKOMI KLASIFIKATORIAI</w:t>
      </w:r>
    </w:p>
    <w:p w14:paraId="2DE0FE09" w14:textId="77777777" w:rsidR="005A1FD8" w:rsidRPr="00267875" w:rsidRDefault="005A1FD8" w:rsidP="005A1FD8">
      <w:pPr>
        <w:widowControl w:val="0"/>
        <w:shd w:val="clear" w:color="auto" w:fill="FFFFFF"/>
        <w:tabs>
          <w:tab w:val="left" w:pos="709"/>
        </w:tabs>
        <w:spacing w:line="276" w:lineRule="auto"/>
        <w:rPr>
          <w:lang w:val="en-US"/>
        </w:rPr>
      </w:pPr>
    </w:p>
    <w:p w14:paraId="2B7E6F85" w14:textId="77777777" w:rsidR="005A1FD8" w:rsidRPr="00497078" w:rsidRDefault="005A1FD8" w:rsidP="005A1FD8">
      <w:pPr>
        <w:widowControl w:val="0"/>
        <w:shd w:val="clear" w:color="auto" w:fill="FFFFFF"/>
        <w:tabs>
          <w:tab w:val="left" w:pos="709"/>
        </w:tabs>
        <w:spacing w:line="276" w:lineRule="auto"/>
        <w:ind w:firstLine="567"/>
        <w:jc w:val="both"/>
        <w:rPr>
          <w:color w:val="000000"/>
        </w:rPr>
      </w:pPr>
      <w:r w:rsidRPr="00497078">
        <w:rPr>
          <w:color w:val="000000"/>
        </w:rPr>
        <w:t>9. Statistinei informacijai rengti taikoma:</w:t>
      </w:r>
    </w:p>
    <w:p w14:paraId="2C890966" w14:textId="77777777" w:rsidR="005A1FD8" w:rsidRDefault="005A1FD8" w:rsidP="005A1FD8">
      <w:pPr>
        <w:widowControl w:val="0"/>
        <w:shd w:val="clear" w:color="auto" w:fill="FFFFFF"/>
        <w:tabs>
          <w:tab w:val="left" w:pos="709"/>
        </w:tabs>
        <w:spacing w:line="276" w:lineRule="auto"/>
        <w:ind w:firstLine="567"/>
        <w:jc w:val="both"/>
        <w:rPr>
          <w:color w:val="000000"/>
        </w:rPr>
      </w:pPr>
      <w:r w:rsidRPr="00497078">
        <w:rPr>
          <w:color w:val="000000"/>
        </w:rPr>
        <w:t>9.1. Lietuvos Respublikos administracinių vienetų ir gyvenamųjų vietovių klasifikatorius</w:t>
      </w:r>
      <w:r>
        <w:rPr>
          <w:color w:val="000000"/>
        </w:rPr>
        <w:t xml:space="preserve"> (LR AVGVK 2018)</w:t>
      </w:r>
      <w:r w:rsidRPr="00497078">
        <w:rPr>
          <w:color w:val="000000"/>
        </w:rPr>
        <w:t xml:space="preserve">, skelbiamas Oficialiosios statistikos portale </w:t>
      </w:r>
      <w:r w:rsidRPr="00497078">
        <w:rPr>
          <w:color w:val="000000"/>
          <w:u w:val="single"/>
        </w:rPr>
        <w:t>osp.stat.gov.lt</w:t>
      </w:r>
      <w:r w:rsidRPr="00497078">
        <w:rPr>
          <w:color w:val="000000"/>
        </w:rPr>
        <w:t xml:space="preserve"> </w:t>
      </w:r>
      <w:r>
        <w:t>→</w:t>
      </w:r>
      <w:r w:rsidRPr="00497078">
        <w:rPr>
          <w:color w:val="000000"/>
        </w:rPr>
        <w:t xml:space="preserve"> Klasifikatoriai;</w:t>
      </w:r>
    </w:p>
    <w:p w14:paraId="203A5DDB" w14:textId="77777777" w:rsidR="005A1FD8" w:rsidRPr="00497078" w:rsidRDefault="005A1FD8" w:rsidP="005A1FD8">
      <w:pPr>
        <w:widowControl w:val="0"/>
        <w:shd w:val="clear" w:color="auto" w:fill="FFFFFF"/>
        <w:tabs>
          <w:tab w:val="left" w:pos="709"/>
        </w:tabs>
        <w:spacing w:line="276" w:lineRule="auto"/>
        <w:ind w:firstLine="567"/>
        <w:jc w:val="both"/>
        <w:rPr>
          <w:color w:val="000000"/>
        </w:rPr>
      </w:pPr>
      <w:r>
        <w:rPr>
          <w:color w:val="000000"/>
        </w:rPr>
        <w:t>9.2. Teritorinių statistinių vienetų klasifikatorius (NUTS), skelbiamas</w:t>
      </w:r>
      <w:r w:rsidRPr="00241196">
        <w:rPr>
          <w:color w:val="000000"/>
        </w:rPr>
        <w:t xml:space="preserve"> </w:t>
      </w:r>
      <w:r w:rsidRPr="00497078">
        <w:rPr>
          <w:color w:val="000000"/>
        </w:rPr>
        <w:t xml:space="preserve">Oficialiosios statistikos portale </w:t>
      </w:r>
      <w:r w:rsidRPr="00497078">
        <w:rPr>
          <w:color w:val="000000"/>
          <w:u w:val="single"/>
        </w:rPr>
        <w:t>osp.stat.gov.lt</w:t>
      </w:r>
      <w:r w:rsidRPr="00497078">
        <w:rPr>
          <w:color w:val="000000"/>
        </w:rPr>
        <w:t xml:space="preserve"> </w:t>
      </w:r>
      <w:r>
        <w:t>→</w:t>
      </w:r>
      <w:r w:rsidRPr="00497078">
        <w:rPr>
          <w:color w:val="000000"/>
        </w:rPr>
        <w:t xml:space="preserve"> Klasifikatoriai</w:t>
      </w:r>
      <w:r>
        <w:rPr>
          <w:color w:val="000000"/>
        </w:rPr>
        <w:t>;</w:t>
      </w:r>
    </w:p>
    <w:p w14:paraId="7A2F5F31" w14:textId="77777777" w:rsidR="005A1FD8" w:rsidRDefault="005A1FD8" w:rsidP="005A1FD8">
      <w:pPr>
        <w:widowControl w:val="0"/>
        <w:shd w:val="clear" w:color="auto" w:fill="FFFFFF"/>
        <w:tabs>
          <w:tab w:val="left" w:pos="709"/>
        </w:tabs>
        <w:spacing w:line="276" w:lineRule="auto"/>
        <w:ind w:firstLine="567"/>
        <w:jc w:val="both"/>
        <w:rPr>
          <w:spacing w:val="-2"/>
        </w:rPr>
      </w:pPr>
      <w:r w:rsidRPr="00497078">
        <w:rPr>
          <w:rFonts w:eastAsiaTheme="minorEastAsia"/>
          <w:lang w:eastAsia="lt-LT"/>
        </w:rPr>
        <w:t>9.</w:t>
      </w:r>
      <w:r>
        <w:rPr>
          <w:rFonts w:eastAsiaTheme="minorEastAsia"/>
          <w:lang w:eastAsia="lt-LT"/>
        </w:rPr>
        <w:t>3</w:t>
      </w:r>
      <w:r w:rsidRPr="00497078">
        <w:rPr>
          <w:rFonts w:eastAsiaTheme="minorEastAsia"/>
          <w:lang w:eastAsia="lt-LT"/>
        </w:rPr>
        <w:t xml:space="preserve">. </w:t>
      </w:r>
      <w:hyperlink r:id="rId8" w:history="1">
        <w:r w:rsidRPr="00497078">
          <w:rPr>
            <w:rFonts w:eastAsiaTheme="minorEastAsia"/>
            <w:color w:val="0000FF"/>
            <w:spacing w:val="-2"/>
            <w:u w:val="single"/>
            <w:lang w:eastAsia="lt-LT"/>
          </w:rPr>
          <w:t>Baudžiamojo kodekso</w:t>
        </w:r>
      </w:hyperlink>
      <w:r w:rsidRPr="00497078">
        <w:rPr>
          <w:rFonts w:eastAsiaTheme="minorEastAsia"/>
          <w:spacing w:val="-2"/>
          <w:lang w:eastAsia="lt-LT"/>
        </w:rPr>
        <w:t xml:space="preserve"> Specialiosios dalies </w:t>
      </w:r>
      <w:r>
        <w:rPr>
          <w:rFonts w:eastAsiaTheme="minorEastAsia"/>
          <w:spacing w:val="-2"/>
          <w:lang w:eastAsia="lt-LT"/>
        </w:rPr>
        <w:t xml:space="preserve">(aktualios redakcijos) </w:t>
      </w:r>
      <w:r w:rsidRPr="00497078">
        <w:rPr>
          <w:rFonts w:eastAsiaTheme="minorEastAsia"/>
          <w:spacing w:val="-2"/>
          <w:lang w:eastAsia="lt-LT"/>
        </w:rPr>
        <w:t xml:space="preserve">straipsniuose </w:t>
      </w:r>
      <w:r>
        <w:rPr>
          <w:rFonts w:eastAsiaTheme="minorEastAsia"/>
          <w:spacing w:val="-2"/>
          <w:lang w:eastAsia="lt-LT"/>
        </w:rPr>
        <w:t xml:space="preserve">nustatytos </w:t>
      </w:r>
      <w:r w:rsidRPr="00497078">
        <w:rPr>
          <w:rFonts w:eastAsiaTheme="minorEastAsia"/>
          <w:spacing w:val="-2"/>
          <w:lang w:eastAsia="lt-LT"/>
        </w:rPr>
        <w:t>nusikalstamos veikos</w:t>
      </w:r>
      <w:r>
        <w:rPr>
          <w:rFonts w:eastAsiaTheme="minorEastAsia"/>
          <w:spacing w:val="-2"/>
          <w:lang w:eastAsia="lt-LT"/>
        </w:rPr>
        <w:t>;</w:t>
      </w:r>
    </w:p>
    <w:p w14:paraId="0663C354" w14:textId="77777777" w:rsidR="005A1FD8" w:rsidRPr="00E5672C" w:rsidRDefault="005A1FD8" w:rsidP="005A1FD8">
      <w:pPr>
        <w:widowControl w:val="0"/>
        <w:shd w:val="clear" w:color="auto" w:fill="FFFFFF"/>
        <w:tabs>
          <w:tab w:val="left" w:pos="709"/>
        </w:tabs>
        <w:spacing w:line="276" w:lineRule="auto"/>
        <w:ind w:firstLine="567"/>
        <w:jc w:val="both"/>
        <w:rPr>
          <w:spacing w:val="-2"/>
        </w:rPr>
      </w:pPr>
      <w:r>
        <w:rPr>
          <w:spacing w:val="-2"/>
        </w:rPr>
        <w:t xml:space="preserve">9.4. </w:t>
      </w:r>
      <w:r w:rsidRPr="00E5672C">
        <w:t>Lietuvos Respublikos baudžiamajame kodekse apibrėžtų nusikalstamų veikų ir Tarptautinio nusikaltimų klasifikatoriaus nustatytų kategorijų atitikties klasifikatorius</w:t>
      </w:r>
      <w:r w:rsidRPr="00C92693">
        <w:t>.</w:t>
      </w:r>
    </w:p>
    <w:p w14:paraId="3C492FFA" w14:textId="77777777" w:rsidR="005A1FD8" w:rsidRPr="00497078" w:rsidRDefault="005A1FD8" w:rsidP="005A1FD8">
      <w:pPr>
        <w:widowControl w:val="0"/>
        <w:shd w:val="clear" w:color="auto" w:fill="FFFFFF"/>
        <w:tabs>
          <w:tab w:val="left" w:pos="709"/>
        </w:tabs>
        <w:spacing w:line="276" w:lineRule="auto"/>
        <w:ind w:firstLine="567"/>
        <w:jc w:val="both"/>
        <w:rPr>
          <w:spacing w:val="-2"/>
        </w:rPr>
      </w:pPr>
    </w:p>
    <w:p w14:paraId="5EC26814" w14:textId="77777777" w:rsidR="005A1FD8" w:rsidRDefault="005A1FD8" w:rsidP="005A1FD8">
      <w:pPr>
        <w:widowControl w:val="0"/>
        <w:shd w:val="clear" w:color="auto" w:fill="FFFFFF"/>
        <w:tabs>
          <w:tab w:val="left" w:pos="709"/>
        </w:tabs>
        <w:spacing w:line="276" w:lineRule="auto"/>
        <w:jc w:val="center"/>
        <w:rPr>
          <w:b/>
        </w:rPr>
      </w:pPr>
    </w:p>
    <w:p w14:paraId="631FB46F" w14:textId="77777777" w:rsidR="005A1FD8" w:rsidRDefault="005A1FD8" w:rsidP="005A1FD8">
      <w:pPr>
        <w:widowControl w:val="0"/>
        <w:shd w:val="clear" w:color="auto" w:fill="FFFFFF"/>
        <w:tabs>
          <w:tab w:val="left" w:pos="709"/>
        </w:tabs>
        <w:spacing w:line="276" w:lineRule="auto"/>
        <w:jc w:val="center"/>
        <w:rPr>
          <w:b/>
        </w:rPr>
      </w:pPr>
    </w:p>
    <w:p w14:paraId="5259F91D" w14:textId="77777777" w:rsidR="005A1FD8" w:rsidRDefault="005A1FD8" w:rsidP="005A1FD8">
      <w:pPr>
        <w:widowControl w:val="0"/>
        <w:shd w:val="clear" w:color="auto" w:fill="FFFFFF"/>
        <w:tabs>
          <w:tab w:val="left" w:pos="709"/>
        </w:tabs>
        <w:spacing w:line="276" w:lineRule="auto"/>
        <w:jc w:val="center"/>
        <w:rPr>
          <w:b/>
        </w:rPr>
      </w:pPr>
    </w:p>
    <w:p w14:paraId="60B6B1DD" w14:textId="77777777" w:rsidR="005A1FD8" w:rsidRPr="000D2EEF" w:rsidRDefault="005A1FD8" w:rsidP="005A1FD8">
      <w:pPr>
        <w:widowControl w:val="0"/>
        <w:shd w:val="clear" w:color="auto" w:fill="FFFFFF"/>
        <w:tabs>
          <w:tab w:val="left" w:pos="709"/>
        </w:tabs>
        <w:spacing w:line="276" w:lineRule="auto"/>
        <w:jc w:val="center"/>
        <w:rPr>
          <w:b/>
        </w:rPr>
      </w:pPr>
      <w:r>
        <w:rPr>
          <w:b/>
        </w:rPr>
        <w:t>VI SKYRIUS</w:t>
      </w:r>
    </w:p>
    <w:p w14:paraId="5BD24D71" w14:textId="77777777" w:rsidR="005A1FD8" w:rsidRDefault="005A1FD8" w:rsidP="005A1FD8">
      <w:pPr>
        <w:widowControl w:val="0"/>
        <w:shd w:val="clear" w:color="auto" w:fill="FFFFFF"/>
        <w:tabs>
          <w:tab w:val="left" w:pos="709"/>
        </w:tabs>
        <w:spacing w:line="276" w:lineRule="auto"/>
        <w:ind w:firstLine="567"/>
        <w:jc w:val="center"/>
        <w:rPr>
          <w:b/>
          <w:color w:val="000000"/>
        </w:rPr>
      </w:pPr>
      <w:r>
        <w:rPr>
          <w:b/>
          <w:color w:val="000000"/>
        </w:rPr>
        <w:t>TIRIAMOJI VISUMA (POPULIACIJA), ELEMENTŲ APRĖPTIS, SKAIČIUOJAMI PARAMETRAI</w:t>
      </w:r>
    </w:p>
    <w:p w14:paraId="2DF1BFF1" w14:textId="77777777" w:rsidR="005A1FD8" w:rsidRDefault="005A1FD8" w:rsidP="005A1FD8">
      <w:pPr>
        <w:widowControl w:val="0"/>
        <w:shd w:val="clear" w:color="auto" w:fill="FFFFFF"/>
        <w:tabs>
          <w:tab w:val="left" w:pos="709"/>
        </w:tabs>
        <w:spacing w:line="276" w:lineRule="auto"/>
        <w:ind w:firstLine="567"/>
        <w:jc w:val="center"/>
        <w:rPr>
          <w:b/>
          <w:color w:val="000000"/>
        </w:rPr>
      </w:pPr>
    </w:p>
    <w:p w14:paraId="2E5D5CDD" w14:textId="77777777" w:rsidR="005A1FD8" w:rsidRDefault="005A1FD8" w:rsidP="005A1FD8">
      <w:pPr>
        <w:widowControl w:val="0"/>
        <w:shd w:val="clear" w:color="auto" w:fill="FFFFFF"/>
        <w:tabs>
          <w:tab w:val="left" w:pos="709"/>
        </w:tabs>
        <w:spacing w:line="276" w:lineRule="auto"/>
        <w:ind w:firstLine="567"/>
        <w:jc w:val="both"/>
        <w:rPr>
          <w:color w:val="000000"/>
        </w:rPr>
      </w:pPr>
      <w:r w:rsidRPr="005514AC">
        <w:rPr>
          <w:color w:val="000000"/>
        </w:rPr>
        <w:t>1</w:t>
      </w:r>
      <w:r>
        <w:rPr>
          <w:color w:val="000000"/>
        </w:rPr>
        <w:t>0</w:t>
      </w:r>
      <w:r w:rsidRPr="005514AC">
        <w:rPr>
          <w:color w:val="000000"/>
        </w:rPr>
        <w:t xml:space="preserve">. </w:t>
      </w:r>
      <w:r w:rsidRPr="000702AF">
        <w:rPr>
          <w:color w:val="000000"/>
        </w:rPr>
        <w:t xml:space="preserve">Statistinė informacija </w:t>
      </w:r>
      <w:r>
        <w:t xml:space="preserve">apie Lietuvos Respublikos įstaigose, atliekančiose ikiteisminius tyrimus, užregistruotas ir ištirtas nusikalstamas veikas, padarytas Lietuvos Respublikos teritorijoje, užregistruotus asmenis, įtariamus (kaltinamus) padarius nusikalstamas veikas Lietuvos Respublikos teritorijoje, ir nukentėjusius nuo nusikalstamų veikų, padarytų Lietuvos Respublikos teritorijoje, </w:t>
      </w:r>
      <w:r w:rsidRPr="000702AF">
        <w:rPr>
          <w:color w:val="000000"/>
        </w:rPr>
        <w:t>rengiama</w:t>
      </w:r>
      <w:r>
        <w:rPr>
          <w:b/>
          <w:color w:val="000000"/>
        </w:rPr>
        <w:t xml:space="preserve"> </w:t>
      </w:r>
      <w:r>
        <w:rPr>
          <w:color w:val="000000"/>
        </w:rPr>
        <w:t>NVŽR</w:t>
      </w:r>
      <w:r w:rsidRPr="00A44FE5">
        <w:rPr>
          <w:color w:val="000000"/>
        </w:rPr>
        <w:t xml:space="preserve"> </w:t>
      </w:r>
      <w:r>
        <w:rPr>
          <w:color w:val="000000"/>
        </w:rPr>
        <w:t xml:space="preserve">duomenų pagrindu, </w:t>
      </w:r>
      <w:r>
        <w:t xml:space="preserve">vadovaujantis </w:t>
      </w:r>
      <w:r w:rsidRPr="00A44FE5">
        <w:rPr>
          <w:color w:val="000000"/>
        </w:rPr>
        <w:t>Nusikalstamų veikų žinybinio registro objektų pagrindinių statist</w:t>
      </w:r>
      <w:r>
        <w:rPr>
          <w:color w:val="000000"/>
        </w:rPr>
        <w:t>inių rodiklių formavimo taisyklėmis.</w:t>
      </w:r>
    </w:p>
    <w:p w14:paraId="4EC05BBB"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 xml:space="preserve">11. Skaičiuojami šie </w:t>
      </w:r>
      <w:r w:rsidRPr="005E000C">
        <w:rPr>
          <w:b/>
          <w:color w:val="000000"/>
        </w:rPr>
        <w:t>statistiniai rodikliai</w:t>
      </w:r>
      <w:r>
        <w:rPr>
          <w:color w:val="000000"/>
        </w:rPr>
        <w:t>:</w:t>
      </w:r>
    </w:p>
    <w:p w14:paraId="448BFFC8"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11.1. užregistruotų nusikalstamų veikų skaičius;</w:t>
      </w:r>
    </w:p>
    <w:p w14:paraId="49E0763F"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11.2. ištirtų nusikalstamų veikų skaičius;</w:t>
      </w:r>
    </w:p>
    <w:p w14:paraId="43251984"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11.3. užregistruotų asmenų, įtariamų (kaltinamų) padarius nusikalstamas veikas, skaičius;</w:t>
      </w:r>
    </w:p>
    <w:p w14:paraId="0150B380"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11.4. užregistruotų asmenų, nukentėjusių nuo nusikalstamų veikų, skaičius.</w:t>
      </w:r>
    </w:p>
    <w:p w14:paraId="1002E11D" w14:textId="77777777" w:rsidR="005A1FD8" w:rsidRPr="005A224F" w:rsidRDefault="005A1FD8" w:rsidP="005A1FD8">
      <w:pPr>
        <w:widowControl w:val="0"/>
        <w:shd w:val="clear" w:color="auto" w:fill="FFFFFF"/>
        <w:tabs>
          <w:tab w:val="left" w:pos="709"/>
        </w:tabs>
        <w:spacing w:line="276" w:lineRule="auto"/>
        <w:ind w:firstLine="567"/>
        <w:jc w:val="both"/>
        <w:rPr>
          <w:color w:val="000000"/>
        </w:rPr>
      </w:pPr>
      <w:r>
        <w:rPr>
          <w:color w:val="000000"/>
        </w:rPr>
        <w:t xml:space="preserve">11.5. </w:t>
      </w:r>
      <w:r w:rsidRPr="005E000C">
        <w:rPr>
          <w:b/>
          <w:color w:val="000000"/>
        </w:rPr>
        <w:t>Išvestiniai rodikliai:</w:t>
      </w:r>
    </w:p>
    <w:p w14:paraId="5982BE12"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11.5.1. užregistruotų nusikalstamų veikų skaičius, tenkantis 100 tūkst. gyventojų;</w:t>
      </w:r>
    </w:p>
    <w:p w14:paraId="07C2A826"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11.5.2. asmenų, įtariamų (kaltinamų) padarius nusikalstamas veikas, skaičius, tenkantis 100 tūkst. gyventojų;</w:t>
      </w:r>
    </w:p>
    <w:p w14:paraId="51B96F4E" w14:textId="77777777" w:rsidR="005A1FD8" w:rsidRDefault="005A1FD8" w:rsidP="005A1FD8">
      <w:pPr>
        <w:widowControl w:val="0"/>
        <w:shd w:val="clear" w:color="auto" w:fill="FFFFFF"/>
        <w:tabs>
          <w:tab w:val="left" w:pos="709"/>
        </w:tabs>
        <w:spacing w:line="276" w:lineRule="auto"/>
        <w:ind w:firstLine="567"/>
        <w:jc w:val="both"/>
        <w:rPr>
          <w:color w:val="000000"/>
        </w:rPr>
      </w:pPr>
      <w:r>
        <w:rPr>
          <w:color w:val="000000"/>
        </w:rPr>
        <w:t>11.5.3. nepilnamečių, įtariamų (kaltinamų) padarius nusikalstamas veikas, skaičius, tenkantis 100 tūkst. 14–17 metų amžiaus gyventojų.</w:t>
      </w:r>
    </w:p>
    <w:p w14:paraId="51EFD156" w14:textId="77777777" w:rsidR="005A1FD8" w:rsidRPr="008278DA" w:rsidRDefault="005A1FD8" w:rsidP="005A1FD8">
      <w:pPr>
        <w:widowControl w:val="0"/>
        <w:shd w:val="clear" w:color="auto" w:fill="FFFFFF"/>
        <w:tabs>
          <w:tab w:val="left" w:pos="709"/>
        </w:tabs>
        <w:spacing w:line="276" w:lineRule="auto"/>
        <w:ind w:firstLine="567"/>
        <w:jc w:val="both"/>
      </w:pPr>
      <w:r>
        <w:rPr>
          <w:color w:val="000000"/>
        </w:rPr>
        <w:t xml:space="preserve">12. </w:t>
      </w:r>
      <w:r w:rsidRPr="008278DA">
        <w:t>Statistiniai rodikliai grupuojami pagal visus Baudžiamojo kodekso straipsnius</w:t>
      </w:r>
      <w:r>
        <w:t>, šalyje iš viso, pagal</w:t>
      </w:r>
      <w:r w:rsidRPr="008278DA">
        <w:t xml:space="preserve"> apskritis, savivaldybes, </w:t>
      </w:r>
      <w:r>
        <w:t xml:space="preserve"> </w:t>
      </w:r>
      <w:r w:rsidRPr="008278DA">
        <w:t>miest</w:t>
      </w:r>
      <w:r>
        <w:t xml:space="preserve">o / </w:t>
      </w:r>
      <w:r w:rsidRPr="008278DA">
        <w:t xml:space="preserve"> kaim</w:t>
      </w:r>
      <w:r>
        <w:t>o gyvenamąsias vietoves</w:t>
      </w:r>
      <w:r w:rsidRPr="008278DA">
        <w:t xml:space="preserve">, </w:t>
      </w:r>
      <w:r>
        <w:t xml:space="preserve">nusikalstamos veikos – pagal užregistruotas, </w:t>
      </w:r>
      <w:r w:rsidRPr="008278DA">
        <w:t>ištirtas</w:t>
      </w:r>
      <w:r>
        <w:t>,</w:t>
      </w:r>
      <w:r w:rsidRPr="008278DA">
        <w:t xml:space="preserve"> padarytas grupės asmenų, neblaivių asmenų, pakartotinai nusikaltusių asmenų, nepilnamečių asmenų, įtariam</w:t>
      </w:r>
      <w:r>
        <w:t>i</w:t>
      </w:r>
      <w:r w:rsidRPr="008278DA">
        <w:t xml:space="preserve"> (kaltinam</w:t>
      </w:r>
      <w:r>
        <w:t>i</w:t>
      </w:r>
      <w:r w:rsidRPr="008278DA">
        <w:t>) asmen</w:t>
      </w:r>
      <w:r>
        <w:t>ys</w:t>
      </w:r>
      <w:r w:rsidRPr="008278DA">
        <w:t xml:space="preserve"> ir nukentėj</w:t>
      </w:r>
      <w:r>
        <w:t>ę</w:t>
      </w:r>
      <w:r w:rsidRPr="008278DA">
        <w:t xml:space="preserve"> asmen</w:t>
      </w:r>
      <w:r>
        <w:t>ys – pagal</w:t>
      </w:r>
      <w:r w:rsidRPr="008278DA">
        <w:t xml:space="preserve"> </w:t>
      </w:r>
      <w:r>
        <w:t xml:space="preserve">amžiaus grupes </w:t>
      </w:r>
      <w:r w:rsidRPr="008278DA">
        <w:t>ir lytį</w:t>
      </w:r>
      <w:r>
        <w:t>. Šie rodikliai skaičiuojami už atitinkamą laikotarpį susumuojant duomenis kas mėnesį nuo ataskaitinių metų pradžios (pvz., užregistruota nusikalstamų veikų per sausio – vasario mėn., per sausio – kovo mėn. ir t. t.).</w:t>
      </w:r>
    </w:p>
    <w:p w14:paraId="783EAD73" w14:textId="77777777" w:rsidR="005A1FD8" w:rsidRPr="006D1610" w:rsidRDefault="005A1FD8" w:rsidP="005A1FD8">
      <w:pPr>
        <w:widowControl w:val="0"/>
        <w:shd w:val="clear" w:color="auto" w:fill="FFFFFF"/>
        <w:tabs>
          <w:tab w:val="left" w:pos="709"/>
        </w:tabs>
        <w:spacing w:line="276" w:lineRule="auto"/>
        <w:jc w:val="both"/>
      </w:pPr>
    </w:p>
    <w:p w14:paraId="1791137C" w14:textId="77777777" w:rsidR="005A1FD8" w:rsidRPr="00BF3CE5" w:rsidRDefault="005A1FD8" w:rsidP="005A1FD8">
      <w:pPr>
        <w:pStyle w:val="ListParagraph"/>
        <w:tabs>
          <w:tab w:val="left" w:pos="709"/>
          <w:tab w:val="left" w:pos="1276"/>
        </w:tabs>
        <w:ind w:left="0"/>
        <w:jc w:val="center"/>
        <w:rPr>
          <w:rFonts w:ascii="Times New Roman" w:hAnsi="Times New Roman"/>
          <w:b/>
          <w:color w:val="000000"/>
          <w:sz w:val="24"/>
          <w:szCs w:val="24"/>
        </w:rPr>
      </w:pPr>
      <w:r w:rsidRPr="00BF3CE5">
        <w:rPr>
          <w:rFonts w:ascii="Times New Roman" w:hAnsi="Times New Roman"/>
          <w:b/>
          <w:color w:val="000000"/>
          <w:sz w:val="24"/>
          <w:szCs w:val="24"/>
        </w:rPr>
        <w:t>VII SKYRIUS</w:t>
      </w:r>
    </w:p>
    <w:p w14:paraId="33A53585" w14:textId="77777777" w:rsidR="005A1FD8" w:rsidRPr="00BF3CE5" w:rsidRDefault="005A1FD8" w:rsidP="005A1FD8">
      <w:pPr>
        <w:pStyle w:val="ListParagraph"/>
        <w:tabs>
          <w:tab w:val="left" w:pos="709"/>
          <w:tab w:val="left" w:pos="1276"/>
          <w:tab w:val="left" w:pos="1418"/>
          <w:tab w:val="left" w:pos="1800"/>
        </w:tabs>
        <w:ind w:left="0"/>
        <w:jc w:val="center"/>
        <w:rPr>
          <w:rFonts w:ascii="Times New Roman" w:hAnsi="Times New Roman"/>
          <w:b/>
          <w:color w:val="000000"/>
          <w:sz w:val="24"/>
          <w:szCs w:val="24"/>
        </w:rPr>
      </w:pPr>
      <w:r w:rsidRPr="00BF3CE5">
        <w:rPr>
          <w:rFonts w:ascii="Times New Roman" w:hAnsi="Times New Roman"/>
          <w:b/>
          <w:color w:val="000000"/>
          <w:sz w:val="24"/>
          <w:szCs w:val="24"/>
        </w:rPr>
        <w:t>TAIKOMI METODAI</w:t>
      </w:r>
    </w:p>
    <w:p w14:paraId="6402EF01" w14:textId="77777777" w:rsidR="005A1FD8" w:rsidRDefault="005A1FD8" w:rsidP="005A1FD8">
      <w:pPr>
        <w:pStyle w:val="ListParagraph"/>
        <w:tabs>
          <w:tab w:val="left" w:pos="709"/>
          <w:tab w:val="left" w:pos="1276"/>
        </w:tabs>
        <w:ind w:left="0"/>
        <w:rPr>
          <w:b/>
          <w:color w:val="000000"/>
        </w:rPr>
      </w:pPr>
    </w:p>
    <w:p w14:paraId="5F97E256" w14:textId="77777777" w:rsidR="005A1FD8" w:rsidRDefault="005A1FD8" w:rsidP="005A1FD8">
      <w:pPr>
        <w:spacing w:line="276" w:lineRule="auto"/>
        <w:ind w:firstLine="720"/>
        <w:jc w:val="both"/>
      </w:pPr>
      <w:r>
        <w:t>13</w:t>
      </w:r>
      <w:r w:rsidRPr="006D1610">
        <w:t xml:space="preserve">. </w:t>
      </w:r>
      <w:r>
        <w:t>Rengiant statistinę informaciją taikomi klasifikavimo, agregavimo ir grupavimo metodai.</w:t>
      </w:r>
    </w:p>
    <w:p w14:paraId="60D2E970" w14:textId="77777777" w:rsidR="005A1FD8" w:rsidRDefault="005A1FD8" w:rsidP="005A1FD8">
      <w:pPr>
        <w:spacing w:line="276" w:lineRule="auto"/>
        <w:ind w:firstLine="720"/>
        <w:jc w:val="both"/>
      </w:pPr>
    </w:p>
    <w:p w14:paraId="1652529E" w14:textId="77777777" w:rsidR="005A1FD8" w:rsidRPr="009C37C3" w:rsidRDefault="005A1FD8" w:rsidP="005A1FD8">
      <w:pPr>
        <w:spacing w:line="276" w:lineRule="auto"/>
        <w:jc w:val="center"/>
        <w:rPr>
          <w:b/>
        </w:rPr>
      </w:pPr>
      <w:r>
        <w:rPr>
          <w:b/>
        </w:rPr>
        <w:t>VIII</w:t>
      </w:r>
      <w:r w:rsidRPr="009C37C3">
        <w:rPr>
          <w:b/>
        </w:rPr>
        <w:t xml:space="preserve"> SKYRIUS</w:t>
      </w:r>
    </w:p>
    <w:p w14:paraId="6F384492" w14:textId="77777777" w:rsidR="005A1FD8" w:rsidRDefault="005A1FD8" w:rsidP="005A1FD8">
      <w:pPr>
        <w:spacing w:line="276" w:lineRule="auto"/>
        <w:ind w:firstLine="720"/>
        <w:jc w:val="center"/>
        <w:rPr>
          <w:b/>
        </w:rPr>
      </w:pPr>
      <w:r>
        <w:rPr>
          <w:b/>
        </w:rPr>
        <w:t>STATISTINIŲ DUOMENŲ ŠALTINIAI, DUOMENŲ SURINKIMAS IR APDOROJIMAS</w:t>
      </w:r>
    </w:p>
    <w:p w14:paraId="5CAB98B0" w14:textId="77777777" w:rsidR="005A1FD8" w:rsidRDefault="005A1FD8" w:rsidP="005A1FD8">
      <w:pPr>
        <w:spacing w:line="276" w:lineRule="auto"/>
        <w:ind w:firstLine="720"/>
        <w:jc w:val="both"/>
      </w:pPr>
    </w:p>
    <w:p w14:paraId="3E0D7752" w14:textId="77777777" w:rsidR="005A1FD8" w:rsidRDefault="005A1FD8" w:rsidP="005A1FD8">
      <w:pPr>
        <w:spacing w:line="276" w:lineRule="auto"/>
        <w:ind w:firstLine="720"/>
        <w:jc w:val="both"/>
      </w:pPr>
      <w:r>
        <w:t>14. Pagrindinis nusikalstamumo statistinių duomenų šaltinis yra NVŽR duomenys.</w:t>
      </w:r>
    </w:p>
    <w:p w14:paraId="25A76766" w14:textId="77777777" w:rsidR="005A1FD8" w:rsidRPr="00806A40" w:rsidRDefault="005A1FD8" w:rsidP="005A1FD8">
      <w:pPr>
        <w:widowControl w:val="0"/>
        <w:shd w:val="clear" w:color="auto" w:fill="FFFFFF"/>
        <w:tabs>
          <w:tab w:val="left" w:pos="709"/>
        </w:tabs>
        <w:spacing w:line="276" w:lineRule="auto"/>
        <w:ind w:firstLine="567"/>
        <w:jc w:val="both"/>
      </w:pPr>
      <w:r>
        <w:rPr>
          <w:color w:val="000000"/>
        </w:rPr>
        <w:tab/>
        <w:t xml:space="preserve">15. NVŽR duomenys suformuojami iš </w:t>
      </w:r>
      <w:r>
        <w:t>Integruotos baudžiamojo proceso informacinės sistemos (toliau – IBPS</w:t>
      </w:r>
      <w:r w:rsidRPr="002D3512">
        <w:t xml:space="preserve">). Duomenis, būtinus statistinei informacijai rengti, į IBPS įveda policijos įstaigų, kitų ikiteisminio tyrimo įstaigų ir prokuratūrų pareigūnai, </w:t>
      </w:r>
      <w:r>
        <w:t xml:space="preserve">atliekantys ikiteisminius tyrimus dėl padarytų nusikalstamų veikų, ikiteisminio tyrimo eigoje surašytų proceso veiksmų dokumentų </w:t>
      </w:r>
      <w:r>
        <w:lastRenderedPageBreak/>
        <w:t xml:space="preserve">pagrindu apie nusikalstamas veikas, </w:t>
      </w:r>
      <w:r w:rsidRPr="002C673D">
        <w:t xml:space="preserve">priimtus procesinius sprendimus </w:t>
      </w:r>
      <w:r>
        <w:t xml:space="preserve">dėl ikiteisminio tyrimo pabaigos, įtariamus (kaltinamus) nusikalstamų veikų padarymu asmenis ir asmenis, nukentėjusius nuo nusikalstamų </w:t>
      </w:r>
      <w:r w:rsidRPr="006F56E2">
        <w:t>veikų</w:t>
      </w:r>
      <w:r>
        <w:t>, vadovaudamiesi Nusikalstamų veikų žinybinio registro duomenų tvarkymo taisyklėmis, patvirtintomis Lietuvos Respublikos vidaus reikalų ministro 2016 m. spalio 31 d. įsakymu Nr. 1V-776 „Dėl Nusikalstamų veikų žinybinio registro duomenų tvarkymo taisyklių patvirtinimo“.</w:t>
      </w:r>
      <w:r w:rsidRPr="00806A40">
        <w:t xml:space="preserve"> NVŽR duomenų, gautų iš IBPS, pagrindu</w:t>
      </w:r>
      <w:r>
        <w:t xml:space="preserve">, </w:t>
      </w:r>
      <w:r w:rsidRPr="00806A40">
        <w:t>pagal statistinių ataskaitų skaičiavimui sukurtus skaičiavimo algoritmus rengiama nusikalstamumo statistinė informacija.</w:t>
      </w:r>
    </w:p>
    <w:p w14:paraId="22366908" w14:textId="77777777" w:rsidR="005A1FD8" w:rsidRPr="006F56E2" w:rsidRDefault="005A1FD8" w:rsidP="005A1FD8">
      <w:pPr>
        <w:spacing w:line="276" w:lineRule="auto"/>
        <w:ind w:firstLine="720"/>
        <w:jc w:val="both"/>
      </w:pPr>
      <w:r w:rsidRPr="00806A40">
        <w:t xml:space="preserve">16. Pareigūnai, atliekantys ikiteisminius tyrimus, įrašydami duomenis </w:t>
      </w:r>
      <w:r>
        <w:t xml:space="preserve">į </w:t>
      </w:r>
      <w:r w:rsidRPr="00806A40">
        <w:t>IBPS apie nusikalstamas veikas, įtariamus (kaltinamus) ir nukentėjusius asmenis</w:t>
      </w:r>
      <w:r>
        <w:t>, vadovaudamiesi Nusikalstamų veikų žinybinio registro nuostatais,</w:t>
      </w:r>
      <w:r w:rsidRPr="00806A40">
        <w:t xml:space="preserve"> privalo užtikrinti, kad duomenys būtų teisingi, tikslūs ir išsamūs. IBPS įrašomi duomenys papildomai tikrinami pagal specialiai parengtą loginių klaidų sąrašą. Nustačius IBPS įrašomų duomenų klaidas, nurodytas loginių klaidų sąraše, duomenys turi būti ištaisyti arba papildyti ir perduoti </w:t>
      </w:r>
      <w:r>
        <w:t xml:space="preserve">į </w:t>
      </w:r>
      <w:r w:rsidRPr="00806A40">
        <w:t>NVŽR. Nustačius į NVŽR iš IBPS įrašytus nepilnus duomenis, ikiteisminio tyrimo įstaigoms NVŽR duomenų pagrindu suformuojami trūkstamų duomenų masyvai, pagal kuriuos pareigūnai, atliekantys ikiteisminius tyrimus, turi papildyti NVŽR trūkstamais duomenimis</w:t>
      </w:r>
      <w:r>
        <w:t>, vadovaudamiesi Nusikalstamų veikų žinybinio registro nuostatuose nustatyta tvarka</w:t>
      </w:r>
      <w:r w:rsidRPr="00806A40">
        <w:t>.</w:t>
      </w:r>
      <w:r>
        <w:t xml:space="preserve"> </w:t>
      </w:r>
    </w:p>
    <w:p w14:paraId="1C681B7E" w14:textId="77777777" w:rsidR="005A1FD8" w:rsidRPr="00806A40" w:rsidRDefault="005A1FD8" w:rsidP="005A1FD8">
      <w:pPr>
        <w:spacing w:line="276" w:lineRule="auto"/>
        <w:ind w:firstLine="720"/>
        <w:jc w:val="both"/>
      </w:pPr>
    </w:p>
    <w:p w14:paraId="60F38477" w14:textId="77777777" w:rsidR="005A1FD8" w:rsidRPr="00527361" w:rsidRDefault="005A1FD8" w:rsidP="005A1FD8">
      <w:pPr>
        <w:spacing w:line="276" w:lineRule="auto"/>
        <w:ind w:firstLine="720"/>
        <w:jc w:val="center"/>
        <w:rPr>
          <w:b/>
        </w:rPr>
      </w:pPr>
      <w:r w:rsidRPr="00527361">
        <w:rPr>
          <w:b/>
        </w:rPr>
        <w:t>IX SKYRIUS</w:t>
      </w:r>
    </w:p>
    <w:p w14:paraId="792DC54F" w14:textId="77777777" w:rsidR="005A1FD8" w:rsidRDefault="005A1FD8" w:rsidP="005A1FD8">
      <w:pPr>
        <w:spacing w:line="276" w:lineRule="auto"/>
        <w:ind w:firstLine="720"/>
        <w:jc w:val="center"/>
        <w:rPr>
          <w:b/>
        </w:rPr>
      </w:pPr>
      <w:r w:rsidRPr="00527361">
        <w:rPr>
          <w:b/>
        </w:rPr>
        <w:t>STATISTINIŲ DUOMENŲ IR STATISTINĖS INFORMACIJOS KOKYBĖS UŽTIKRINIMAS</w:t>
      </w:r>
    </w:p>
    <w:p w14:paraId="6BF7601B" w14:textId="77777777" w:rsidR="005A1FD8" w:rsidRPr="00527361" w:rsidRDefault="005A1FD8" w:rsidP="005A1FD8">
      <w:pPr>
        <w:spacing w:line="276" w:lineRule="auto"/>
        <w:ind w:firstLine="720"/>
        <w:jc w:val="center"/>
        <w:rPr>
          <w:b/>
        </w:rPr>
      </w:pPr>
    </w:p>
    <w:p w14:paraId="0C2EE81E" w14:textId="77777777" w:rsidR="005A1FD8" w:rsidRDefault="005A1FD8" w:rsidP="005A1FD8">
      <w:pPr>
        <w:spacing w:line="276" w:lineRule="auto"/>
        <w:ind w:firstLine="720"/>
        <w:jc w:val="both"/>
        <w:rPr>
          <w:b/>
        </w:rPr>
      </w:pPr>
      <w:r>
        <w:t>17. Rengiant statistinę informaciją, a</w:t>
      </w:r>
      <w:r w:rsidRPr="0004429F">
        <w:t>tliekama</w:t>
      </w:r>
      <w:r>
        <w:t xml:space="preserve">s statistinių duomenų tikrinimas ir tinkamumo patvirtinimas </w:t>
      </w:r>
      <w:r w:rsidRPr="0004429F">
        <w:t>– palyginamos tiriamojo ir ankstesnio laikotarpio statistinių rodiklių reikšmės</w:t>
      </w:r>
      <w:r>
        <w:t>,</w:t>
      </w:r>
      <w:r w:rsidRPr="0004429F">
        <w:t xml:space="preserve"> </w:t>
      </w:r>
      <w:r>
        <w:t>t</w:t>
      </w:r>
      <w:r w:rsidRPr="0004429F">
        <w:t>ikrinamas statistinių rodiklių tarpusavio suderinamumas, analizuojami statistinių rodiklių</w:t>
      </w:r>
      <w:r>
        <w:t xml:space="preserve"> loginiai</w:t>
      </w:r>
      <w:r w:rsidRPr="0004429F">
        <w:t xml:space="preserve"> ryšiai. </w:t>
      </w:r>
      <w:r>
        <w:t>Nustačius statistinių rodiklių netikslumus, aiškinamasi, kokios yra šių netikslumų priežastys, nustatyti netikslumai yra ištaisomi.</w:t>
      </w:r>
    </w:p>
    <w:p w14:paraId="7E8B878F" w14:textId="77777777" w:rsidR="005A1FD8" w:rsidRPr="001F7AE5" w:rsidRDefault="005A1FD8" w:rsidP="005A1FD8">
      <w:pPr>
        <w:spacing w:line="276" w:lineRule="auto"/>
        <w:ind w:firstLine="720"/>
        <w:jc w:val="both"/>
        <w:rPr>
          <w:b/>
        </w:rPr>
      </w:pPr>
      <w:r w:rsidRPr="005817B4">
        <w:t>18.</w:t>
      </w:r>
      <w:r>
        <w:rPr>
          <w:color w:val="002060"/>
        </w:rPr>
        <w:t xml:space="preserve"> </w:t>
      </w:r>
      <w:r w:rsidRPr="001F7AE5">
        <w:t>Paskelbus metinę statistinę informaciją Oficialiosios statistikos portale, atnaujinamas metainformacijos aprašas, kuriame pateikiama informacija apie statistinių rodiklių kokybę pagal šias charakteristikas: reikalingumą, patikimumą, savalaikiškumą ir punktualumą, palyginamumą ir suderinamumą</w:t>
      </w:r>
      <w:r w:rsidRPr="00CC0984">
        <w:rPr>
          <w:b/>
        </w:rPr>
        <w:t>.</w:t>
      </w:r>
    </w:p>
    <w:p w14:paraId="49DC6FC9" w14:textId="77777777" w:rsidR="005A1FD8" w:rsidRDefault="005A1FD8" w:rsidP="005A1FD8">
      <w:pPr>
        <w:spacing w:line="276" w:lineRule="auto"/>
        <w:ind w:firstLine="720"/>
        <w:jc w:val="center"/>
        <w:rPr>
          <w:b/>
          <w:caps/>
        </w:rPr>
      </w:pPr>
    </w:p>
    <w:p w14:paraId="28B94F28" w14:textId="77777777" w:rsidR="005A1FD8" w:rsidRPr="00AA5967" w:rsidRDefault="005A1FD8" w:rsidP="005A1FD8">
      <w:pPr>
        <w:ind w:left="714" w:hanging="357"/>
        <w:jc w:val="center"/>
        <w:rPr>
          <w:b/>
          <w:color w:val="000000"/>
        </w:rPr>
      </w:pPr>
      <w:r w:rsidRPr="00AA5967">
        <w:rPr>
          <w:b/>
          <w:color w:val="000000"/>
        </w:rPr>
        <w:t>X</w:t>
      </w:r>
      <w:r>
        <w:rPr>
          <w:b/>
          <w:color w:val="000000"/>
        </w:rPr>
        <w:t xml:space="preserve"> </w:t>
      </w:r>
      <w:r w:rsidRPr="00AA5967">
        <w:rPr>
          <w:b/>
          <w:color w:val="000000"/>
        </w:rPr>
        <w:t>SKYRIUS</w:t>
      </w:r>
    </w:p>
    <w:p w14:paraId="681E82E7" w14:textId="77777777" w:rsidR="005A1FD8" w:rsidRDefault="005A1FD8" w:rsidP="005A1FD8">
      <w:pPr>
        <w:jc w:val="center"/>
        <w:rPr>
          <w:b/>
        </w:rPr>
      </w:pPr>
      <w:r w:rsidRPr="00AA5967">
        <w:rPr>
          <w:b/>
        </w:rPr>
        <w:t>STATISTINIŲ DUOMENŲ IR STATISTINĖS INFORMACIJOS KONFIDENCIALUMO UŽTIKRINIMAS IR ASMENS DUOMENŲ TVARKYMAS STATISTIKOS TIKSLAIS</w:t>
      </w:r>
    </w:p>
    <w:p w14:paraId="7590BBCB" w14:textId="77777777" w:rsidR="005A1FD8" w:rsidRPr="00AA5967" w:rsidRDefault="005A1FD8" w:rsidP="005A1FD8">
      <w:pPr>
        <w:jc w:val="center"/>
        <w:rPr>
          <w:b/>
          <w:color w:val="000000"/>
        </w:rPr>
      </w:pPr>
    </w:p>
    <w:p w14:paraId="4C815FD1" w14:textId="77777777" w:rsidR="005A1FD8" w:rsidRPr="00946AC0" w:rsidRDefault="005A1FD8" w:rsidP="005A1FD8">
      <w:pPr>
        <w:spacing w:line="276" w:lineRule="auto"/>
        <w:ind w:firstLine="720"/>
        <w:rPr>
          <w:caps/>
        </w:rPr>
      </w:pPr>
    </w:p>
    <w:p w14:paraId="1A45C58C" w14:textId="77777777" w:rsidR="005A1FD8" w:rsidRDefault="005A1FD8" w:rsidP="005A1FD8">
      <w:pPr>
        <w:spacing w:line="276" w:lineRule="auto"/>
        <w:ind w:firstLine="720"/>
        <w:jc w:val="both"/>
        <w:rPr>
          <w:caps/>
        </w:rPr>
      </w:pPr>
      <w:r>
        <w:t xml:space="preserve">19. </w:t>
      </w:r>
      <w:r w:rsidRPr="00A70B98">
        <w:t>Statistinių duomenų konfidencialumas užtikrinamas 2009 m. kovo 11 d. Europos Parlamento ir Tarybos reglamentu (EB) Nr. 223/2009 dėl Europos statistikos, panaikinantis Europos Parlamento ir Tarybos reglamentą (EB, Euratomas) Nr. 1101/2008 dėl konfidencialių statistinių duomenų perdavimo Europos Bendrijų statistikos tarnybai, Tarybos reglamentą (EB) Nr. 322/97 dėl Bendrijos statistikos ir Tarybos sprendimą 89/382/EEB, Euratomas, įsteigiantį Europos Bendrijų statistikos programų komitetą (OL 2009 L 87, p. 164), su paskutiniais pakeitimais, padarytais 2015 m. balandžio 29 d. Europos Parlamento ir Tarybos reglamentu (ES) 2015/759 (OL 2015 L 123, p. 90).</w:t>
      </w:r>
    </w:p>
    <w:p w14:paraId="01B83F90" w14:textId="77777777" w:rsidR="005A1FD8" w:rsidRDefault="005A1FD8" w:rsidP="005A1FD8">
      <w:pPr>
        <w:spacing w:line="276" w:lineRule="auto"/>
        <w:ind w:firstLine="720"/>
        <w:jc w:val="both"/>
      </w:pPr>
      <w:r>
        <w:rPr>
          <w:caps/>
        </w:rPr>
        <w:lastRenderedPageBreak/>
        <w:t>20</w:t>
      </w:r>
      <w:r w:rsidRPr="00946AC0">
        <w:rPr>
          <w:caps/>
        </w:rPr>
        <w:t xml:space="preserve">. </w:t>
      </w:r>
      <w:r>
        <w:t>Statistinių duomenų ir statistinės informacijos konfidencialumas užtikrinamas vadovaujantis K</w:t>
      </w:r>
      <w:r w:rsidRPr="00EB0B46">
        <w:t>ai kurių Lietuvos Respublikos vidaus reikalų ministerijos valdomų registrų ir valstybės informacinių sistemų duomenų saugos nuostatai</w:t>
      </w:r>
      <w:r>
        <w:t>s, patvirtintais</w:t>
      </w:r>
      <w:r w:rsidRPr="00EB0B46">
        <w:t xml:space="preserve"> Lietuvos Respublikos vidaus reikalų ministro</w:t>
      </w:r>
      <w:r>
        <w:t xml:space="preserve"> 2017 m. gruodžio 22 d. įsakymu Nr. 1V-883</w:t>
      </w:r>
      <w:r w:rsidRPr="00EB0B46">
        <w:t xml:space="preserve">  „Dėl Kai kurių Lietuvos Respublikos vidaus reikalų ministerijos valdomų registrų ir valstybės informacinių sistemų duomenų saugos nuostatų patvirtinimo“</w:t>
      </w:r>
      <w:r>
        <w:t xml:space="preserve">, ir Kai </w:t>
      </w:r>
      <w:r w:rsidRPr="00EB0B46">
        <w:t>kurių Lietuvos Respublikos vidaus reikalų ministerijos valdomų registrų ir valstybės informacinių sistemų saugaus elektroninės</w:t>
      </w:r>
      <w:r>
        <w:t xml:space="preserve"> informacijos tvarkymo taisyklėmis</w:t>
      </w:r>
      <w:r w:rsidRPr="00EB0B46">
        <w:t xml:space="preserve">, </w:t>
      </w:r>
      <w:r>
        <w:t xml:space="preserve">Kai kurių Lietuvos Respublikos vidaus reikalų ministerijos valdomų registrų ir valstybės informacinių sistemų </w:t>
      </w:r>
      <w:r w:rsidRPr="00EB0B46">
        <w:t>naudotojų administravimo taisyklė</w:t>
      </w:r>
      <w:r>
        <w:t>mi</w:t>
      </w:r>
      <w:r w:rsidRPr="00EB0B46">
        <w:t xml:space="preserve">s ir </w:t>
      </w:r>
      <w:r>
        <w:t xml:space="preserve">Kai kurių Lietuvos Respublikos vidaus reikalų ministerijos valdomų registrų ir valstybės informacinių sistemų </w:t>
      </w:r>
      <w:r w:rsidRPr="00EB0B46">
        <w:t>veiklos tęstinu</w:t>
      </w:r>
      <w:r>
        <w:t>mo valdymo planu</w:t>
      </w:r>
      <w:r w:rsidRPr="00EB0B46">
        <w:t>, patvirtint</w:t>
      </w:r>
      <w:r>
        <w:t>a</w:t>
      </w:r>
      <w:r w:rsidRPr="00EB0B46">
        <w:t>i</w:t>
      </w:r>
      <w:r>
        <w:t>s</w:t>
      </w:r>
      <w:r w:rsidRPr="00EB0B46">
        <w:t xml:space="preserve"> </w:t>
      </w:r>
      <w:r>
        <w:t xml:space="preserve">Lietuvos Respublikos </w:t>
      </w:r>
      <w:r w:rsidRPr="00EB0B46">
        <w:t>vidaus reikalų ministro 2018 m. lapkričio 2</w:t>
      </w:r>
      <w:r>
        <w:t>6</w:t>
      </w:r>
      <w:r w:rsidRPr="00EB0B46">
        <w:t xml:space="preserve"> d. įsakymu Nr. 1V-871</w:t>
      </w:r>
      <w:r>
        <w:t xml:space="preserve"> „Dėl Kai kurių Lietuvos Respublikos vidaus reikalų ministerijos valdomų registrų ir valstybės informacinių sistemų saugaus elektroninės informacijos tvarkymo taisyklių, </w:t>
      </w:r>
      <w:r w:rsidRPr="00181F98">
        <w:t xml:space="preserve"> </w:t>
      </w:r>
      <w:r>
        <w:t>naudotojų administravimo taisyklių ir veiklos tęstinumo valdymo plano patvirtinimo“.</w:t>
      </w:r>
    </w:p>
    <w:p w14:paraId="146B3787" w14:textId="77777777" w:rsidR="005A1FD8" w:rsidRDefault="005A1FD8" w:rsidP="005A1FD8">
      <w:pPr>
        <w:spacing w:line="276" w:lineRule="auto"/>
        <w:ind w:firstLine="720"/>
        <w:jc w:val="both"/>
        <w:rPr>
          <w:caps/>
        </w:rPr>
      </w:pPr>
      <w:r>
        <w:t>21. Asmens duomenų tvarkymo NVŽR tikslas – užtikrinti asmenų, įtariamų (kaltinamų) nusikalstamų veikų padarymu, ir nuo nusikalstamų veikų nukentėjusių asmenų apskaitą, rengti oficialiąsias suvestines statistines ataskaitas apie įtariamus (kaltinamus) nusikalstamų veikų padarymu asmenis ir asmenis, nukentėjusius nuo nusikalstamų veikų.</w:t>
      </w:r>
    </w:p>
    <w:p w14:paraId="703E0312" w14:textId="77777777" w:rsidR="005A1FD8" w:rsidRPr="00EB0B46" w:rsidRDefault="005A1FD8" w:rsidP="005A1FD8">
      <w:pPr>
        <w:spacing w:line="276" w:lineRule="auto"/>
        <w:ind w:firstLine="720"/>
        <w:jc w:val="both"/>
        <w:rPr>
          <w:strike/>
        </w:rPr>
      </w:pPr>
      <w:r>
        <w:rPr>
          <w:caps/>
        </w:rPr>
        <w:t xml:space="preserve">22. </w:t>
      </w:r>
      <w:r>
        <w:t>Statistinė informacija</w:t>
      </w:r>
      <w:r w:rsidRPr="00EB0B46">
        <w:t xml:space="preserve"> </w:t>
      </w:r>
      <w:r>
        <w:t>skelbiama taip, kad būtų apsaugota nuo tiesioginės ir netiesioginės statistinio vieneto duomenų atskleidimo galimybės.</w:t>
      </w:r>
    </w:p>
    <w:p w14:paraId="1608AFE5" w14:textId="77777777" w:rsidR="005A1FD8" w:rsidRPr="00946AC0" w:rsidRDefault="005A1FD8" w:rsidP="005A1FD8">
      <w:pPr>
        <w:spacing w:line="276" w:lineRule="auto"/>
        <w:ind w:firstLine="720"/>
        <w:rPr>
          <w:caps/>
        </w:rPr>
      </w:pPr>
    </w:p>
    <w:p w14:paraId="66509C76" w14:textId="77777777" w:rsidR="005A1FD8" w:rsidRPr="001528DD" w:rsidRDefault="005A1FD8" w:rsidP="005A1FD8">
      <w:pPr>
        <w:spacing w:line="276" w:lineRule="auto"/>
        <w:ind w:firstLine="720"/>
        <w:jc w:val="center"/>
        <w:rPr>
          <w:b/>
          <w:caps/>
        </w:rPr>
      </w:pPr>
      <w:r w:rsidRPr="001528DD">
        <w:rPr>
          <w:b/>
          <w:caps/>
        </w:rPr>
        <w:t>X</w:t>
      </w:r>
      <w:r>
        <w:rPr>
          <w:b/>
          <w:caps/>
        </w:rPr>
        <w:t>I</w:t>
      </w:r>
      <w:r w:rsidRPr="001528DD">
        <w:rPr>
          <w:b/>
          <w:caps/>
        </w:rPr>
        <w:t xml:space="preserve"> skyrius</w:t>
      </w:r>
    </w:p>
    <w:p w14:paraId="3D8F4484" w14:textId="77777777" w:rsidR="005A1FD8" w:rsidRDefault="005A1FD8" w:rsidP="005A1FD8">
      <w:pPr>
        <w:spacing w:line="276" w:lineRule="auto"/>
        <w:ind w:firstLine="720"/>
        <w:jc w:val="center"/>
        <w:rPr>
          <w:b/>
          <w:caps/>
        </w:rPr>
      </w:pPr>
      <w:r w:rsidRPr="001528DD">
        <w:rPr>
          <w:b/>
          <w:caps/>
        </w:rPr>
        <w:t>Statistinių rodiklių skaičiavimo formulės ir kiti teoriniai paaiškinimai</w:t>
      </w:r>
    </w:p>
    <w:p w14:paraId="3C445A23" w14:textId="77777777" w:rsidR="005A1FD8" w:rsidRPr="001528DD" w:rsidRDefault="005A1FD8" w:rsidP="005A1FD8">
      <w:pPr>
        <w:spacing w:line="276" w:lineRule="auto"/>
        <w:ind w:firstLine="720"/>
        <w:jc w:val="center"/>
        <w:rPr>
          <w:b/>
          <w:caps/>
        </w:rPr>
      </w:pPr>
    </w:p>
    <w:p w14:paraId="2542D6EB" w14:textId="77777777" w:rsidR="005A1FD8" w:rsidRPr="00A44FE5" w:rsidRDefault="005A1FD8" w:rsidP="005A1FD8">
      <w:pPr>
        <w:spacing w:line="276" w:lineRule="auto"/>
        <w:ind w:firstLine="720"/>
        <w:jc w:val="both"/>
      </w:pPr>
      <w:r>
        <w:t>23. Agreguoti statistiniai</w:t>
      </w:r>
      <w:r w:rsidRPr="00A44FE5">
        <w:t xml:space="preserve"> duomenys pateikiami absoliučiais</w:t>
      </w:r>
      <w:r>
        <w:t xml:space="preserve"> skaičiais. Skaičiuojami šie pagrindiniai statistiniai rodikliai:</w:t>
      </w:r>
    </w:p>
    <w:p w14:paraId="103BC5EC" w14:textId="77777777" w:rsidR="005A1FD8" w:rsidRDefault="005A1FD8" w:rsidP="005A1FD8">
      <w:pPr>
        <w:spacing w:line="276" w:lineRule="auto"/>
        <w:ind w:firstLine="720"/>
        <w:jc w:val="both"/>
        <w:rPr>
          <w:color w:val="000000"/>
        </w:rPr>
      </w:pPr>
      <w:r>
        <w:rPr>
          <w:bCs/>
          <w:color w:val="000000"/>
        </w:rPr>
        <w:t>23.</w:t>
      </w:r>
      <w:r w:rsidRPr="001528DD">
        <w:rPr>
          <w:bCs/>
          <w:color w:val="000000"/>
        </w:rPr>
        <w:t>1.</w:t>
      </w:r>
      <w:r>
        <w:rPr>
          <w:b/>
          <w:bCs/>
          <w:color w:val="000000"/>
        </w:rPr>
        <w:t xml:space="preserve"> </w:t>
      </w:r>
      <w:r w:rsidRPr="001528DD">
        <w:rPr>
          <w:bCs/>
          <w:color w:val="000000"/>
        </w:rPr>
        <w:t>Užregistruotų nusikalstamų veikų skaičius</w:t>
      </w:r>
      <w:r w:rsidRPr="00905D39">
        <w:rPr>
          <w:color w:val="000000"/>
        </w:rPr>
        <w:t xml:space="preserve"> gaunamas</w:t>
      </w:r>
      <w:r>
        <w:rPr>
          <w:color w:val="000000"/>
        </w:rPr>
        <w:t xml:space="preserve"> suskaičiavus į NVŽR</w:t>
      </w:r>
      <w:r w:rsidRPr="006D1610">
        <w:rPr>
          <w:color w:val="000000"/>
        </w:rPr>
        <w:t xml:space="preserve"> įrašytus duomenis apie nusikalstamas veikas, dėl kurių ikiteisminis tyrimas pradėtas ataskaitiniu laikotarpiu</w:t>
      </w:r>
      <w:r>
        <w:rPr>
          <w:color w:val="000000"/>
        </w:rPr>
        <w:t>;</w:t>
      </w:r>
    </w:p>
    <w:p w14:paraId="6024AC53" w14:textId="77777777" w:rsidR="005A1FD8" w:rsidRPr="001528DD" w:rsidRDefault="005A1FD8" w:rsidP="005A1FD8">
      <w:pPr>
        <w:widowControl w:val="0"/>
        <w:shd w:val="clear" w:color="auto" w:fill="FFFFFF"/>
        <w:spacing w:line="276" w:lineRule="auto"/>
        <w:ind w:firstLine="720"/>
        <w:jc w:val="both"/>
        <w:rPr>
          <w:color w:val="000000"/>
        </w:rPr>
      </w:pPr>
      <w:r>
        <w:rPr>
          <w:bCs/>
          <w:color w:val="000000"/>
        </w:rPr>
        <w:t>23</w:t>
      </w:r>
      <w:r w:rsidRPr="001528DD">
        <w:rPr>
          <w:bCs/>
          <w:color w:val="000000"/>
        </w:rPr>
        <w:t>.2.</w:t>
      </w:r>
      <w:r>
        <w:rPr>
          <w:b/>
          <w:bCs/>
          <w:color w:val="000000"/>
        </w:rPr>
        <w:t xml:space="preserve"> </w:t>
      </w:r>
      <w:r w:rsidRPr="001528DD">
        <w:rPr>
          <w:bCs/>
          <w:color w:val="000000"/>
        </w:rPr>
        <w:t xml:space="preserve">Užregistruotų nusikalstamų veikų skaičius, tenkantis 100 </w:t>
      </w:r>
      <w:r>
        <w:rPr>
          <w:bCs/>
          <w:color w:val="000000"/>
        </w:rPr>
        <w:t>tūkst.</w:t>
      </w:r>
      <w:r w:rsidRPr="001528DD">
        <w:rPr>
          <w:bCs/>
          <w:color w:val="000000"/>
        </w:rPr>
        <w:t xml:space="preserve"> gyventojų</w:t>
      </w:r>
      <w:r w:rsidRPr="00905D39">
        <w:rPr>
          <w:bCs/>
          <w:color w:val="000000"/>
        </w:rPr>
        <w:t xml:space="preserve">, </w:t>
      </w:r>
      <w:r w:rsidRPr="00BB12E3">
        <w:rPr>
          <w:bCs/>
          <w:i/>
          <w:color w:val="000000"/>
        </w:rPr>
        <w:t>d</w:t>
      </w:r>
      <w:r w:rsidRPr="00BB12E3">
        <w:rPr>
          <w:bCs/>
          <w:color w:val="000000"/>
        </w:rPr>
        <w:t xml:space="preserve"> </w:t>
      </w:r>
      <w:r w:rsidRPr="001528DD">
        <w:rPr>
          <w:color w:val="000000"/>
        </w:rPr>
        <w:t>skaičiuojamas pagal formulę:</w:t>
      </w:r>
    </w:p>
    <w:p w14:paraId="79F3D1D4" w14:textId="77777777" w:rsidR="005A1FD8" w:rsidRPr="005D48D8" w:rsidRDefault="005A1FD8" w:rsidP="005A1FD8">
      <w:pPr>
        <w:widowControl w:val="0"/>
        <w:shd w:val="clear" w:color="auto" w:fill="FFFFFF"/>
        <w:spacing w:line="276" w:lineRule="auto"/>
        <w:ind w:firstLine="567"/>
        <w:jc w:val="both"/>
        <w:rPr>
          <w:i/>
          <w:color w:val="000000" w:themeColor="text1"/>
        </w:rPr>
      </w:pPr>
      <w:r w:rsidRPr="00087E72">
        <w:rPr>
          <w:position w:val="-24"/>
          <w:lang w:val="en-GB"/>
        </w:rPr>
        <w:object w:dxaOrig="1520" w:dyaOrig="620" w14:anchorId="2C9F6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pt" o:ole="">
            <v:imagedata r:id="rId9" o:title=""/>
          </v:shape>
          <o:OLEObject Type="Embed" ProgID="Equation.3" ShapeID="_x0000_i1025" DrawAspect="Content" ObjectID="_1660474784" r:id="rId10"/>
        </w:object>
      </w:r>
      <w:r w:rsidRPr="005D48D8">
        <w:t>,</w:t>
      </w:r>
    </w:p>
    <w:p w14:paraId="19C59E84" w14:textId="77777777" w:rsidR="005A1FD8" w:rsidRDefault="005A1FD8" w:rsidP="005A1FD8">
      <w:pPr>
        <w:widowControl w:val="0"/>
        <w:shd w:val="clear" w:color="auto" w:fill="FFFFFF"/>
        <w:spacing w:line="276" w:lineRule="auto"/>
        <w:ind w:firstLine="567"/>
        <w:jc w:val="both"/>
        <w:rPr>
          <w:color w:val="000000"/>
        </w:rPr>
      </w:pPr>
      <w:r>
        <w:rPr>
          <w:color w:val="000000"/>
        </w:rPr>
        <w:t>čia:</w:t>
      </w:r>
    </w:p>
    <w:p w14:paraId="4D5EE207" w14:textId="77777777" w:rsidR="005A1FD8" w:rsidRDefault="005A1FD8" w:rsidP="005A1FD8">
      <w:pPr>
        <w:widowControl w:val="0"/>
        <w:shd w:val="clear" w:color="auto" w:fill="FFFFFF"/>
        <w:spacing w:line="276" w:lineRule="auto"/>
        <w:ind w:firstLine="567"/>
        <w:jc w:val="both"/>
        <w:rPr>
          <w:color w:val="000000"/>
        </w:rPr>
      </w:pPr>
      <w:r>
        <w:rPr>
          <w:color w:val="000000"/>
        </w:rPr>
        <w:t>M – užregistruotų nusikalstamų veikų skaičius,</w:t>
      </w:r>
    </w:p>
    <w:p w14:paraId="4C120999" w14:textId="77777777" w:rsidR="005A1FD8" w:rsidRPr="00AD270B" w:rsidRDefault="005A1FD8" w:rsidP="005A1FD8">
      <w:pPr>
        <w:widowControl w:val="0"/>
        <w:shd w:val="clear" w:color="auto" w:fill="FFFFFF"/>
        <w:spacing w:line="276" w:lineRule="auto"/>
        <w:ind w:firstLine="567"/>
        <w:jc w:val="both"/>
        <w:rPr>
          <w:color w:val="000000"/>
        </w:rPr>
      </w:pPr>
      <w:r>
        <w:rPr>
          <w:color w:val="000000"/>
        </w:rPr>
        <w:t>N – vidutinis metinis gyventojų skaičius;</w:t>
      </w:r>
    </w:p>
    <w:p w14:paraId="6B07115D" w14:textId="77777777" w:rsidR="005A1FD8" w:rsidRDefault="005A1FD8" w:rsidP="005A1FD8">
      <w:pPr>
        <w:spacing w:line="276" w:lineRule="auto"/>
        <w:ind w:firstLine="709"/>
        <w:jc w:val="both"/>
        <w:rPr>
          <w:color w:val="000000"/>
        </w:rPr>
      </w:pPr>
      <w:r>
        <w:rPr>
          <w:bCs/>
          <w:color w:val="000000"/>
        </w:rPr>
        <w:t>23</w:t>
      </w:r>
      <w:r w:rsidRPr="001528DD">
        <w:rPr>
          <w:bCs/>
          <w:color w:val="000000"/>
        </w:rPr>
        <w:t>.3</w:t>
      </w:r>
      <w:r>
        <w:rPr>
          <w:bCs/>
          <w:color w:val="000000"/>
        </w:rPr>
        <w:t>.</w:t>
      </w:r>
      <w:r>
        <w:rPr>
          <w:b/>
          <w:bCs/>
          <w:color w:val="000000"/>
        </w:rPr>
        <w:t xml:space="preserve"> </w:t>
      </w:r>
      <w:r w:rsidRPr="001528DD">
        <w:rPr>
          <w:bCs/>
          <w:color w:val="000000"/>
        </w:rPr>
        <w:t>Ištirtų nusikalstamų veikų skaičius</w:t>
      </w:r>
      <w:r w:rsidRPr="006D1610">
        <w:rPr>
          <w:bCs/>
          <w:color w:val="000000"/>
        </w:rPr>
        <w:t xml:space="preserve"> </w:t>
      </w:r>
      <w:r>
        <w:rPr>
          <w:bCs/>
          <w:color w:val="000000"/>
        </w:rPr>
        <w:t xml:space="preserve">gaunamas suskaičiavus į </w:t>
      </w:r>
      <w:r>
        <w:rPr>
          <w:color w:val="000000"/>
        </w:rPr>
        <w:t>NVŽR</w:t>
      </w:r>
      <w:r w:rsidRPr="006D1610">
        <w:rPr>
          <w:color w:val="000000"/>
        </w:rPr>
        <w:t xml:space="preserve"> įrašytus duomenis apie nusikalstamas veikas, dėl kurių </w:t>
      </w:r>
      <w:r>
        <w:rPr>
          <w:color w:val="000000"/>
        </w:rPr>
        <w:t xml:space="preserve">ikiteisminis tyrimas buvo pradėtas ataskaitiniu laikotarpiu ir iki ataskaitinio laikotarpio, ir dėl kurių </w:t>
      </w:r>
      <w:r w:rsidRPr="006D1610">
        <w:rPr>
          <w:color w:val="000000"/>
        </w:rPr>
        <w:t>ataskaitiniu laikotarpiu</w:t>
      </w:r>
      <w:r>
        <w:rPr>
          <w:color w:val="000000"/>
        </w:rPr>
        <w:t xml:space="preserve"> buvo priimtas procesinis sprendimas dėl ikiteisminio tyrimo pabaigos;</w:t>
      </w:r>
    </w:p>
    <w:p w14:paraId="09321460" w14:textId="77777777" w:rsidR="005A1FD8" w:rsidRPr="006D1610" w:rsidRDefault="005A1FD8" w:rsidP="005A1FD8">
      <w:pPr>
        <w:widowControl w:val="0"/>
        <w:shd w:val="clear" w:color="auto" w:fill="FFFFFF"/>
        <w:tabs>
          <w:tab w:val="left" w:pos="567"/>
          <w:tab w:val="left" w:pos="709"/>
        </w:tabs>
        <w:spacing w:line="276" w:lineRule="auto"/>
        <w:ind w:firstLine="709"/>
        <w:jc w:val="both"/>
        <w:rPr>
          <w:color w:val="000000"/>
        </w:rPr>
      </w:pPr>
      <w:r>
        <w:rPr>
          <w:color w:val="000000"/>
        </w:rPr>
        <w:t xml:space="preserve">23.4. </w:t>
      </w:r>
      <w:r w:rsidRPr="006D1610">
        <w:rPr>
          <w:color w:val="000000"/>
        </w:rPr>
        <w:t xml:space="preserve">Užregistruotų </w:t>
      </w:r>
      <w:r w:rsidRPr="006D1610">
        <w:rPr>
          <w:bCs/>
          <w:color w:val="000000"/>
        </w:rPr>
        <w:t xml:space="preserve">asmenų, įtariamų (kaltinamų) </w:t>
      </w:r>
      <w:r>
        <w:rPr>
          <w:bCs/>
          <w:color w:val="000000"/>
        </w:rPr>
        <w:t xml:space="preserve">padarius </w:t>
      </w:r>
      <w:r w:rsidRPr="006D1610">
        <w:rPr>
          <w:bCs/>
          <w:color w:val="000000"/>
        </w:rPr>
        <w:t>nusikalstam</w:t>
      </w:r>
      <w:r>
        <w:rPr>
          <w:bCs/>
          <w:color w:val="000000"/>
        </w:rPr>
        <w:t>as</w:t>
      </w:r>
      <w:r w:rsidRPr="006D1610">
        <w:rPr>
          <w:bCs/>
          <w:color w:val="000000"/>
        </w:rPr>
        <w:t xml:space="preserve"> veik</w:t>
      </w:r>
      <w:r>
        <w:rPr>
          <w:bCs/>
          <w:color w:val="000000"/>
        </w:rPr>
        <w:t>as</w:t>
      </w:r>
      <w:r w:rsidRPr="006D1610">
        <w:rPr>
          <w:bCs/>
          <w:color w:val="000000"/>
        </w:rPr>
        <w:t>, skaičius</w:t>
      </w:r>
      <w:r w:rsidRPr="006D1610">
        <w:rPr>
          <w:color w:val="000000"/>
        </w:rPr>
        <w:t xml:space="preserve"> </w:t>
      </w:r>
      <w:r>
        <w:rPr>
          <w:color w:val="000000"/>
        </w:rPr>
        <w:t xml:space="preserve">gaunamas suskaičiavus </w:t>
      </w:r>
      <w:r w:rsidRPr="006D1610">
        <w:rPr>
          <w:color w:val="000000"/>
        </w:rPr>
        <w:t xml:space="preserve">per ataskaitinį laikotarpį </w:t>
      </w:r>
      <w:r>
        <w:rPr>
          <w:color w:val="000000"/>
        </w:rPr>
        <w:t>į NVŽR</w:t>
      </w:r>
      <w:r w:rsidRPr="006D1610">
        <w:rPr>
          <w:color w:val="000000"/>
        </w:rPr>
        <w:t xml:space="preserve"> įrašytus duomenis apie fizinius ir juridinius asmenis, įtariamus (kaltinamus</w:t>
      </w:r>
      <w:r>
        <w:rPr>
          <w:color w:val="000000"/>
        </w:rPr>
        <w:t>) nusikalstamų veikų padarymu;</w:t>
      </w:r>
    </w:p>
    <w:p w14:paraId="61445674" w14:textId="77777777" w:rsidR="005A1FD8" w:rsidRPr="006D1610" w:rsidRDefault="005A1FD8" w:rsidP="005A1FD8">
      <w:pPr>
        <w:widowControl w:val="0"/>
        <w:shd w:val="clear" w:color="auto" w:fill="FFFFFF"/>
        <w:spacing w:line="276" w:lineRule="auto"/>
        <w:ind w:firstLine="720"/>
        <w:jc w:val="both"/>
        <w:rPr>
          <w:color w:val="000000"/>
        </w:rPr>
      </w:pPr>
      <w:r>
        <w:rPr>
          <w:color w:val="000000"/>
        </w:rPr>
        <w:t>23</w:t>
      </w:r>
      <w:r w:rsidRPr="006D1610">
        <w:rPr>
          <w:color w:val="000000"/>
        </w:rPr>
        <w:t>.</w:t>
      </w:r>
      <w:r>
        <w:rPr>
          <w:color w:val="000000"/>
        </w:rPr>
        <w:t>5.</w:t>
      </w:r>
      <w:r w:rsidRPr="006D1610">
        <w:rPr>
          <w:color w:val="000000"/>
        </w:rPr>
        <w:t xml:space="preserve"> Užregistruotų </w:t>
      </w:r>
      <w:r w:rsidRPr="006D1610">
        <w:rPr>
          <w:bCs/>
          <w:color w:val="000000"/>
        </w:rPr>
        <w:t>nukentėjusių fizinių ir juridinių asmenų skaičius</w:t>
      </w:r>
      <w:r w:rsidRPr="006D1610">
        <w:rPr>
          <w:color w:val="000000"/>
        </w:rPr>
        <w:t xml:space="preserve"> </w:t>
      </w:r>
      <w:r>
        <w:rPr>
          <w:color w:val="000000"/>
        </w:rPr>
        <w:t xml:space="preserve">gaunamas suskaičiavus </w:t>
      </w:r>
      <w:r w:rsidRPr="006D1610">
        <w:rPr>
          <w:color w:val="000000"/>
        </w:rPr>
        <w:t xml:space="preserve">per ataskaitinį laikotarpį </w:t>
      </w:r>
      <w:r>
        <w:rPr>
          <w:color w:val="000000"/>
        </w:rPr>
        <w:t>į NVŽR</w:t>
      </w:r>
      <w:r w:rsidRPr="006D1610">
        <w:rPr>
          <w:color w:val="000000"/>
        </w:rPr>
        <w:t xml:space="preserve"> įrašytus duomenis apie fizinius asmenis</w:t>
      </w:r>
      <w:r>
        <w:rPr>
          <w:color w:val="000000"/>
        </w:rPr>
        <w:t xml:space="preserve"> </w:t>
      </w:r>
      <w:r w:rsidRPr="006D1610">
        <w:rPr>
          <w:color w:val="000000"/>
        </w:rPr>
        <w:t xml:space="preserve">, </w:t>
      </w:r>
      <w:r w:rsidRPr="006D1610">
        <w:t xml:space="preserve">kuriems nusikalstama </w:t>
      </w:r>
      <w:r w:rsidRPr="006D1610">
        <w:lastRenderedPageBreak/>
        <w:t>veika padarė fizinės, turtinės ar neturtinės žalos,</w:t>
      </w:r>
      <w:r w:rsidRPr="006D1610">
        <w:rPr>
          <w:color w:val="000000"/>
        </w:rPr>
        <w:t xml:space="preserve"> ir juridinius asmenis, dėl nusikalstamos veikos faktiškai </w:t>
      </w:r>
      <w:r w:rsidRPr="006D1610">
        <w:t xml:space="preserve">patyrusius </w:t>
      </w:r>
      <w:r w:rsidRPr="006D1610">
        <w:rPr>
          <w:color w:val="000000"/>
        </w:rPr>
        <w:t xml:space="preserve">turtinės ar neturtinės žalos. </w:t>
      </w:r>
      <w:r>
        <w:rPr>
          <w:color w:val="000000"/>
        </w:rPr>
        <w:t>Jei tas pats asmuo įtariamas (kaltinamas) dėl kelių nusikalstamų veikų padarymo arba tas pats asmuo nukentėjo nuo kelių nusikalstamų veikų, tokie asmenys statistinėse ataskaitose per ataskaitinį laikotarpį skaičiuojami vieną kartą.</w:t>
      </w:r>
    </w:p>
    <w:p w14:paraId="15B58718" w14:textId="77777777" w:rsidR="005A1FD8" w:rsidRDefault="005A1FD8" w:rsidP="005A1FD8">
      <w:pPr>
        <w:spacing w:line="276" w:lineRule="auto"/>
        <w:ind w:firstLine="720"/>
        <w:jc w:val="center"/>
        <w:rPr>
          <w:caps/>
        </w:rPr>
      </w:pPr>
    </w:p>
    <w:p w14:paraId="700C6D39" w14:textId="77777777" w:rsidR="005A1FD8" w:rsidRPr="008C3BD8" w:rsidRDefault="005A1FD8" w:rsidP="005A1FD8">
      <w:pPr>
        <w:spacing w:line="276" w:lineRule="auto"/>
        <w:ind w:firstLine="720"/>
        <w:jc w:val="center"/>
        <w:rPr>
          <w:b/>
        </w:rPr>
      </w:pPr>
      <w:r w:rsidRPr="00A44FE5">
        <w:rPr>
          <w:b/>
          <w:caps/>
        </w:rPr>
        <w:t>XI</w:t>
      </w:r>
      <w:r>
        <w:rPr>
          <w:b/>
          <w:caps/>
        </w:rPr>
        <w:t>I</w:t>
      </w:r>
      <w:r w:rsidRPr="00A44FE5">
        <w:rPr>
          <w:b/>
          <w:caps/>
        </w:rPr>
        <w:t xml:space="preserve"> </w:t>
      </w:r>
      <w:r w:rsidRPr="008C3BD8">
        <w:rPr>
          <w:b/>
        </w:rPr>
        <w:t>SKYRIUS</w:t>
      </w:r>
    </w:p>
    <w:p w14:paraId="27C704D1" w14:textId="77777777" w:rsidR="005A1FD8" w:rsidRPr="008C3BD8" w:rsidRDefault="005A1FD8" w:rsidP="005A1FD8">
      <w:pPr>
        <w:spacing w:line="276" w:lineRule="auto"/>
        <w:ind w:firstLine="720"/>
        <w:jc w:val="center"/>
        <w:rPr>
          <w:b/>
        </w:rPr>
      </w:pPr>
      <w:r w:rsidRPr="008C3BD8">
        <w:rPr>
          <w:b/>
        </w:rPr>
        <w:t>NAUDOJAMOS KOMPIUTERIŲ PROGRAMOS</w:t>
      </w:r>
    </w:p>
    <w:p w14:paraId="191088FD" w14:textId="77777777" w:rsidR="005A1FD8" w:rsidRDefault="005A1FD8" w:rsidP="005A1FD8">
      <w:pPr>
        <w:spacing w:line="276" w:lineRule="auto"/>
        <w:ind w:firstLine="720"/>
        <w:rPr>
          <w:caps/>
        </w:rPr>
      </w:pPr>
    </w:p>
    <w:p w14:paraId="2A641B31" w14:textId="77777777" w:rsidR="005A1FD8" w:rsidRDefault="005A1FD8" w:rsidP="005A1FD8">
      <w:pPr>
        <w:spacing w:line="276" w:lineRule="auto"/>
        <w:ind w:firstLine="720"/>
        <w:jc w:val="both"/>
      </w:pPr>
      <w:r>
        <w:t>24. Statistinei informacijai rengti naudojamas Ci programavimo kalba parašytas specialus statistinių ataskaitų generatorius.</w:t>
      </w:r>
    </w:p>
    <w:p w14:paraId="5D73F300" w14:textId="77777777" w:rsidR="005A1FD8" w:rsidRDefault="005A1FD8" w:rsidP="005A1FD8">
      <w:pPr>
        <w:spacing w:line="276" w:lineRule="auto"/>
        <w:ind w:firstLine="720"/>
        <w:rPr>
          <w:caps/>
        </w:rPr>
      </w:pPr>
    </w:p>
    <w:p w14:paraId="443E3CCA" w14:textId="77777777" w:rsidR="005A1FD8" w:rsidRDefault="005A1FD8" w:rsidP="005A1FD8">
      <w:pPr>
        <w:spacing w:line="276" w:lineRule="auto"/>
        <w:ind w:firstLine="720"/>
        <w:jc w:val="center"/>
        <w:rPr>
          <w:b/>
          <w:caps/>
        </w:rPr>
      </w:pPr>
      <w:r w:rsidRPr="00A44FE5">
        <w:rPr>
          <w:b/>
          <w:caps/>
        </w:rPr>
        <w:t>XII</w:t>
      </w:r>
      <w:r>
        <w:rPr>
          <w:b/>
          <w:caps/>
        </w:rPr>
        <w:t>I</w:t>
      </w:r>
      <w:r w:rsidRPr="00A44FE5">
        <w:rPr>
          <w:b/>
          <w:caps/>
        </w:rPr>
        <w:t xml:space="preserve"> </w:t>
      </w:r>
      <w:r>
        <w:rPr>
          <w:b/>
          <w:caps/>
        </w:rPr>
        <w:t>SKYRIUS</w:t>
      </w:r>
    </w:p>
    <w:p w14:paraId="22AED98A" w14:textId="77777777" w:rsidR="005A1FD8" w:rsidRPr="00A44FE5" w:rsidRDefault="005A1FD8" w:rsidP="005A1FD8">
      <w:pPr>
        <w:spacing w:line="276" w:lineRule="auto"/>
        <w:ind w:firstLine="720"/>
        <w:jc w:val="center"/>
        <w:rPr>
          <w:b/>
          <w:caps/>
        </w:rPr>
      </w:pPr>
      <w:r w:rsidRPr="00A44FE5">
        <w:rPr>
          <w:b/>
          <w:caps/>
        </w:rPr>
        <w:t>Statistinės informacijos sklaida</w:t>
      </w:r>
    </w:p>
    <w:p w14:paraId="28DC59E7" w14:textId="77777777" w:rsidR="005A1FD8" w:rsidRDefault="005A1FD8" w:rsidP="005A1FD8">
      <w:pPr>
        <w:spacing w:line="276" w:lineRule="auto"/>
        <w:ind w:firstLine="720"/>
        <w:jc w:val="center"/>
        <w:rPr>
          <w:caps/>
        </w:rPr>
      </w:pPr>
    </w:p>
    <w:p w14:paraId="2871B36F" w14:textId="77777777" w:rsidR="005A1FD8" w:rsidRDefault="005A1FD8" w:rsidP="005A1FD8">
      <w:pPr>
        <w:spacing w:line="276" w:lineRule="auto"/>
        <w:ind w:firstLine="720"/>
        <w:jc w:val="both"/>
      </w:pPr>
      <w:r>
        <w:t>25. Statistinė informacija skelbiama:</w:t>
      </w:r>
    </w:p>
    <w:p w14:paraId="2CFD6BDD" w14:textId="77777777" w:rsidR="005A1FD8" w:rsidRDefault="005A1FD8" w:rsidP="005A1FD8">
      <w:pPr>
        <w:spacing w:line="276" w:lineRule="auto"/>
        <w:ind w:firstLine="720"/>
        <w:jc w:val="both"/>
      </w:pPr>
      <w:r>
        <w:t xml:space="preserve">25.1. kiekvieną mėnesį – Informatikos ir ryšių departamento </w:t>
      </w:r>
      <w:r w:rsidRPr="00181F98">
        <w:t xml:space="preserve">prie Lietuvos Respublikos vidaus reikalų ministerijos </w:t>
      </w:r>
      <w:r>
        <w:t xml:space="preserve">interneto svetainėje: </w:t>
      </w:r>
      <w:hyperlink r:id="rId11" w:history="1">
        <w:r w:rsidRPr="00D60EE2">
          <w:rPr>
            <w:rStyle w:val="Hyperlink"/>
          </w:rPr>
          <w:t>www.ird.lt</w:t>
        </w:r>
      </w:hyperlink>
      <w:r>
        <w:t xml:space="preserve"> → Nusikalstamų veikų žinybinis registras → Ataskaitos, 10 dieną ataskaitiniam mėnesiui pasibaigus;</w:t>
      </w:r>
    </w:p>
    <w:p w14:paraId="111FBC27" w14:textId="77777777" w:rsidR="005A1FD8" w:rsidRDefault="005A1FD8" w:rsidP="005A1FD8">
      <w:pPr>
        <w:tabs>
          <w:tab w:val="left" w:pos="8789"/>
        </w:tabs>
        <w:spacing w:line="276" w:lineRule="auto"/>
        <w:ind w:firstLine="720"/>
        <w:jc w:val="both"/>
      </w:pPr>
      <w:r>
        <w:t>25.2. metinė statistinė informacija – Oficialiosios statistikos portale osp.stat.gov.lt → Gyventojai ir socialinė statistika → Nusikalstamumas ir baudžiamoji teisena → Nusikalstamumas, 60 dieną ataskaitiniams metams pasibaigus.</w:t>
      </w:r>
    </w:p>
    <w:p w14:paraId="0981E6DC" w14:textId="77777777" w:rsidR="005A1FD8" w:rsidRDefault="005A1FD8" w:rsidP="005A1FD8">
      <w:pPr>
        <w:spacing w:line="276" w:lineRule="auto"/>
        <w:ind w:firstLine="720"/>
        <w:jc w:val="both"/>
      </w:pPr>
      <w:r>
        <w:t>26. Statistinė informacija teikiama pagal individualias vartotojų užklausas.</w:t>
      </w:r>
    </w:p>
    <w:p w14:paraId="57822C5C" w14:textId="77777777" w:rsidR="005A1FD8" w:rsidRDefault="005A1FD8" w:rsidP="005A1FD8">
      <w:pPr>
        <w:spacing w:line="276" w:lineRule="auto"/>
        <w:ind w:firstLine="720"/>
        <w:jc w:val="both"/>
        <w:rPr>
          <w:caps/>
        </w:rPr>
      </w:pPr>
      <w:r>
        <w:t xml:space="preserve">27. Statistinė informacija teikiama Europos Sąjungos statistikos tarnybai (Eurostatui),  </w:t>
      </w:r>
      <w:r w:rsidRPr="004315B8">
        <w:t xml:space="preserve">Jungtinių Tautų </w:t>
      </w:r>
      <w:r>
        <w:t>N</w:t>
      </w:r>
      <w:r w:rsidRPr="004315B8">
        <w:t>arkotikų kontrolės ir nusikalstamumo prevencijos biur</w:t>
      </w:r>
      <w:r>
        <w:t xml:space="preserve">ui (UNODC) ir kitoms tarptautinėms organizacijoms, pildant jų siunčiamus klausimynus. </w:t>
      </w:r>
    </w:p>
    <w:p w14:paraId="37ECA63B" w14:textId="77777777" w:rsidR="005A1FD8" w:rsidRDefault="005A1FD8" w:rsidP="005A1FD8">
      <w:pPr>
        <w:spacing w:line="276" w:lineRule="auto"/>
        <w:ind w:firstLine="720"/>
        <w:jc w:val="both"/>
        <w:rPr>
          <w:caps/>
        </w:rPr>
      </w:pPr>
    </w:p>
    <w:p w14:paraId="0CB1F2FD" w14:textId="77777777" w:rsidR="005A1FD8" w:rsidRDefault="005A1FD8" w:rsidP="005A1FD8">
      <w:pPr>
        <w:spacing w:line="276" w:lineRule="auto"/>
        <w:jc w:val="center"/>
        <w:rPr>
          <w:b/>
        </w:rPr>
      </w:pPr>
      <w:r>
        <w:rPr>
          <w:b/>
        </w:rPr>
        <w:t>XIV SKYRIUS</w:t>
      </w:r>
    </w:p>
    <w:p w14:paraId="21C38750" w14:textId="77777777" w:rsidR="005A1FD8" w:rsidRDefault="005A1FD8" w:rsidP="005A1FD8">
      <w:pPr>
        <w:spacing w:line="276" w:lineRule="auto"/>
        <w:jc w:val="center"/>
        <w:rPr>
          <w:b/>
        </w:rPr>
      </w:pPr>
      <w:r w:rsidRPr="00143244">
        <w:rPr>
          <w:b/>
        </w:rPr>
        <w:t>BAIGIAMOSIOS NUOSTATOS</w:t>
      </w:r>
    </w:p>
    <w:p w14:paraId="652AD2C4" w14:textId="77777777" w:rsidR="005A1FD8" w:rsidRDefault="005A1FD8" w:rsidP="005A1FD8">
      <w:pPr>
        <w:spacing w:line="276" w:lineRule="auto"/>
        <w:ind w:firstLine="720"/>
        <w:jc w:val="both"/>
        <w:rPr>
          <w:b/>
        </w:rPr>
      </w:pPr>
    </w:p>
    <w:p w14:paraId="36E486B7" w14:textId="77777777" w:rsidR="005A1FD8" w:rsidRDefault="005A1FD8" w:rsidP="005A1FD8">
      <w:pPr>
        <w:spacing w:line="276" w:lineRule="auto"/>
        <w:ind w:firstLine="720"/>
        <w:jc w:val="both"/>
      </w:pPr>
      <w:r>
        <w:t>28. Pasikeitus Metodikoje nurodytiems teisės aktams, taikomos galiojančios šių teisės aktų redakcijų nuostatos.</w:t>
      </w:r>
    </w:p>
    <w:p w14:paraId="7810E854" w14:textId="77777777" w:rsidR="005A1FD8" w:rsidRDefault="005A1FD8" w:rsidP="005A1FD8">
      <w:pPr>
        <w:spacing w:line="276" w:lineRule="auto"/>
        <w:jc w:val="both"/>
      </w:pPr>
    </w:p>
    <w:p w14:paraId="3BADD427" w14:textId="77777777" w:rsidR="005A1FD8" w:rsidRDefault="005A1FD8" w:rsidP="005A1FD8">
      <w:pPr>
        <w:spacing w:line="276" w:lineRule="auto"/>
        <w:jc w:val="both"/>
      </w:pPr>
    </w:p>
    <w:p w14:paraId="154BB081" w14:textId="77777777" w:rsidR="005A1FD8" w:rsidRDefault="005A1FD8" w:rsidP="005A1FD8">
      <w:pPr>
        <w:spacing w:line="276" w:lineRule="auto"/>
        <w:jc w:val="both"/>
      </w:pPr>
    </w:p>
    <w:p w14:paraId="13BEFC63" w14:textId="77777777" w:rsidR="005A1FD8" w:rsidRDefault="005A1FD8" w:rsidP="005A1FD8">
      <w:pPr>
        <w:spacing w:line="276" w:lineRule="auto"/>
        <w:jc w:val="both"/>
      </w:pPr>
    </w:p>
    <w:p w14:paraId="20E52C4C" w14:textId="77777777" w:rsidR="005A1FD8" w:rsidRDefault="005A1FD8" w:rsidP="005A1FD8">
      <w:pPr>
        <w:spacing w:line="276" w:lineRule="auto"/>
        <w:jc w:val="both"/>
      </w:pPr>
    </w:p>
    <w:p w14:paraId="12E11A48" w14:textId="77777777" w:rsidR="005A1FD8" w:rsidRDefault="005A1FD8" w:rsidP="005A1FD8">
      <w:pPr>
        <w:spacing w:line="276" w:lineRule="auto"/>
        <w:jc w:val="both"/>
      </w:pPr>
    </w:p>
    <w:p w14:paraId="12D38116" w14:textId="77777777" w:rsidR="005A1FD8" w:rsidRDefault="005A1FD8" w:rsidP="005A1FD8">
      <w:pPr>
        <w:spacing w:line="276" w:lineRule="auto"/>
        <w:jc w:val="both"/>
      </w:pPr>
    </w:p>
    <w:p w14:paraId="570BDF64" w14:textId="77777777" w:rsidR="005A1FD8" w:rsidRDefault="005A1FD8" w:rsidP="005A1FD8">
      <w:pPr>
        <w:spacing w:line="276" w:lineRule="auto"/>
        <w:jc w:val="both"/>
      </w:pPr>
    </w:p>
    <w:p w14:paraId="7D85D438" w14:textId="77777777" w:rsidR="005A1FD8" w:rsidRDefault="005A1FD8" w:rsidP="005A1FD8">
      <w:pPr>
        <w:spacing w:line="276" w:lineRule="auto"/>
        <w:jc w:val="both"/>
      </w:pPr>
    </w:p>
    <w:p w14:paraId="122B60D5" w14:textId="77777777" w:rsidR="005A1FD8" w:rsidRDefault="005A1FD8" w:rsidP="005A1FD8">
      <w:pPr>
        <w:spacing w:line="276" w:lineRule="auto"/>
        <w:jc w:val="both"/>
      </w:pPr>
    </w:p>
    <w:p w14:paraId="02636174" w14:textId="54D16A49" w:rsidR="005A1FD8" w:rsidRPr="006D1610" w:rsidRDefault="005A1FD8" w:rsidP="005A1FD8">
      <w:pPr>
        <w:spacing w:line="276" w:lineRule="auto"/>
      </w:pPr>
    </w:p>
    <w:p w14:paraId="4E721073" w14:textId="77777777" w:rsidR="005A1FD8" w:rsidRPr="005D48D8" w:rsidRDefault="005A1FD8" w:rsidP="00234C01">
      <w:pPr>
        <w:pStyle w:val="ListParagraph"/>
        <w:tabs>
          <w:tab w:val="left" w:pos="993"/>
        </w:tabs>
        <w:spacing w:after="0" w:line="360" w:lineRule="auto"/>
        <w:ind w:left="0"/>
        <w:jc w:val="both"/>
        <w:rPr>
          <w:rFonts w:ascii="Times New Roman" w:hAnsi="Times New Roman"/>
          <w:sz w:val="24"/>
          <w:szCs w:val="24"/>
        </w:rPr>
      </w:pPr>
    </w:p>
    <w:sectPr w:rsidR="005A1FD8" w:rsidRPr="005D48D8" w:rsidSect="00070F65">
      <w:headerReference w:type="even" r:id="rId12"/>
      <w:headerReference w:type="default" r:id="rId13"/>
      <w:headerReference w:type="first" r:id="rId14"/>
      <w:type w:val="continuous"/>
      <w:pgSz w:w="11906" w:h="16838" w:code="9"/>
      <w:pgMar w:top="1134" w:right="567" w:bottom="1134" w:left="1701" w:header="567" w:footer="1021" w:gutter="0"/>
      <w:pgNumType w:start="3"/>
      <w:cols w:space="1296"/>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3781B" w14:textId="77777777" w:rsidR="00610584" w:rsidRDefault="00610584">
      <w:r>
        <w:separator/>
      </w:r>
    </w:p>
  </w:endnote>
  <w:endnote w:type="continuationSeparator" w:id="0">
    <w:p w14:paraId="20059E6E" w14:textId="77777777" w:rsidR="00610584" w:rsidRDefault="0061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10C4C" w14:textId="77777777" w:rsidR="00610584" w:rsidRDefault="00610584">
      <w:r>
        <w:separator/>
      </w:r>
    </w:p>
  </w:footnote>
  <w:footnote w:type="continuationSeparator" w:id="0">
    <w:p w14:paraId="6250494D" w14:textId="77777777" w:rsidR="00610584" w:rsidRDefault="0061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BFD7B" w14:textId="77777777" w:rsidR="00E733E4" w:rsidRDefault="00E733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0CFE">
      <w:rPr>
        <w:rStyle w:val="PageNumber"/>
        <w:noProof/>
      </w:rPr>
      <w:t>2</w:t>
    </w:r>
    <w:r>
      <w:rPr>
        <w:rStyle w:val="PageNumber"/>
      </w:rPr>
      <w:fldChar w:fldCharType="end"/>
    </w:r>
  </w:p>
  <w:p w14:paraId="12783C17" w14:textId="77777777" w:rsidR="00E733E4" w:rsidRDefault="00E733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50CF7" w14:textId="22A8638C" w:rsidR="003A500E" w:rsidRDefault="003A500E">
    <w:pPr>
      <w:pStyle w:val="Header"/>
      <w:jc w:val="center"/>
    </w:pPr>
  </w:p>
  <w:p w14:paraId="03B10FD0" w14:textId="77777777" w:rsidR="00E733E4" w:rsidRDefault="00E733E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333024"/>
      <w:docPartObj>
        <w:docPartGallery w:val="Page Numbers (Top of Page)"/>
        <w:docPartUnique/>
      </w:docPartObj>
    </w:sdtPr>
    <w:sdtEndPr>
      <w:rPr>
        <w:noProof/>
      </w:rPr>
    </w:sdtEndPr>
    <w:sdtContent>
      <w:p w14:paraId="030477CB" w14:textId="52EA3F69" w:rsidR="003A500E" w:rsidRDefault="00610584">
        <w:pPr>
          <w:pStyle w:val="Header"/>
          <w:jc w:val="center"/>
        </w:pPr>
      </w:p>
    </w:sdtContent>
  </w:sdt>
  <w:p w14:paraId="47AD4AEF" w14:textId="77777777" w:rsidR="003A500E" w:rsidRDefault="003A5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E5880"/>
    <w:multiLevelType w:val="hybridMultilevel"/>
    <w:tmpl w:val="5CBADB02"/>
    <w:lvl w:ilvl="0" w:tplc="1AA0AF02">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59240BE6"/>
    <w:multiLevelType w:val="multilevel"/>
    <w:tmpl w:val="86C6D824"/>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FAE6F2C"/>
    <w:multiLevelType w:val="multilevel"/>
    <w:tmpl w:val="623C262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51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D26B4A"/>
    <w:multiLevelType w:val="hybridMultilevel"/>
    <w:tmpl w:val="7978647E"/>
    <w:lvl w:ilvl="0" w:tplc="E0E8A07E">
      <w:start w:val="1"/>
      <w:numFmt w:val="decimal"/>
      <w:lvlText w:val="%1."/>
      <w:lvlJc w:val="left"/>
      <w:pPr>
        <w:tabs>
          <w:tab w:val="num" w:pos="1890"/>
        </w:tabs>
        <w:ind w:left="1890" w:hanging="117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EF36BC"/>
    <w:multiLevelType w:val="hybridMultilevel"/>
    <w:tmpl w:val="615A1166"/>
    <w:lvl w:ilvl="0" w:tplc="8A9016EA">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797B3E8B"/>
    <w:multiLevelType w:val="multilevel"/>
    <w:tmpl w:val="3B92DE50"/>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ascii="Times New Roman" w:hAnsi="Times New Roman" w:cs="Times New Roman" w:hint="default"/>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7B8F0230"/>
    <w:multiLevelType w:val="hybridMultilevel"/>
    <w:tmpl w:val="42ECED5A"/>
    <w:lvl w:ilvl="0" w:tplc="F2BC9F06">
      <w:numFmt w:val="bullet"/>
      <w:lvlText w:val="–"/>
      <w:lvlJc w:val="left"/>
      <w:pPr>
        <w:ind w:left="3019" w:hanging="360"/>
      </w:pPr>
      <w:rPr>
        <w:rFonts w:ascii="Times New Roman" w:eastAsia="Calibri" w:hAnsi="Times New Roman" w:cs="Times New Roman" w:hint="default"/>
      </w:rPr>
    </w:lvl>
    <w:lvl w:ilvl="1" w:tplc="04270003" w:tentative="1">
      <w:start w:val="1"/>
      <w:numFmt w:val="bullet"/>
      <w:lvlText w:val="o"/>
      <w:lvlJc w:val="left"/>
      <w:pPr>
        <w:ind w:left="3739" w:hanging="360"/>
      </w:pPr>
      <w:rPr>
        <w:rFonts w:ascii="Courier New" w:hAnsi="Courier New" w:cs="Courier New" w:hint="default"/>
      </w:rPr>
    </w:lvl>
    <w:lvl w:ilvl="2" w:tplc="04270005" w:tentative="1">
      <w:start w:val="1"/>
      <w:numFmt w:val="bullet"/>
      <w:lvlText w:val=""/>
      <w:lvlJc w:val="left"/>
      <w:pPr>
        <w:ind w:left="4459" w:hanging="360"/>
      </w:pPr>
      <w:rPr>
        <w:rFonts w:ascii="Wingdings" w:hAnsi="Wingdings" w:hint="default"/>
      </w:rPr>
    </w:lvl>
    <w:lvl w:ilvl="3" w:tplc="04270001" w:tentative="1">
      <w:start w:val="1"/>
      <w:numFmt w:val="bullet"/>
      <w:lvlText w:val=""/>
      <w:lvlJc w:val="left"/>
      <w:pPr>
        <w:ind w:left="5179" w:hanging="360"/>
      </w:pPr>
      <w:rPr>
        <w:rFonts w:ascii="Symbol" w:hAnsi="Symbol" w:hint="default"/>
      </w:rPr>
    </w:lvl>
    <w:lvl w:ilvl="4" w:tplc="04270003" w:tentative="1">
      <w:start w:val="1"/>
      <w:numFmt w:val="bullet"/>
      <w:lvlText w:val="o"/>
      <w:lvlJc w:val="left"/>
      <w:pPr>
        <w:ind w:left="5899" w:hanging="360"/>
      </w:pPr>
      <w:rPr>
        <w:rFonts w:ascii="Courier New" w:hAnsi="Courier New" w:cs="Courier New" w:hint="default"/>
      </w:rPr>
    </w:lvl>
    <w:lvl w:ilvl="5" w:tplc="04270005" w:tentative="1">
      <w:start w:val="1"/>
      <w:numFmt w:val="bullet"/>
      <w:lvlText w:val=""/>
      <w:lvlJc w:val="left"/>
      <w:pPr>
        <w:ind w:left="6619" w:hanging="360"/>
      </w:pPr>
      <w:rPr>
        <w:rFonts w:ascii="Wingdings" w:hAnsi="Wingdings" w:hint="default"/>
      </w:rPr>
    </w:lvl>
    <w:lvl w:ilvl="6" w:tplc="04270001" w:tentative="1">
      <w:start w:val="1"/>
      <w:numFmt w:val="bullet"/>
      <w:lvlText w:val=""/>
      <w:lvlJc w:val="left"/>
      <w:pPr>
        <w:ind w:left="7339" w:hanging="360"/>
      </w:pPr>
      <w:rPr>
        <w:rFonts w:ascii="Symbol" w:hAnsi="Symbol" w:hint="default"/>
      </w:rPr>
    </w:lvl>
    <w:lvl w:ilvl="7" w:tplc="04270003" w:tentative="1">
      <w:start w:val="1"/>
      <w:numFmt w:val="bullet"/>
      <w:lvlText w:val="o"/>
      <w:lvlJc w:val="left"/>
      <w:pPr>
        <w:ind w:left="8059" w:hanging="360"/>
      </w:pPr>
      <w:rPr>
        <w:rFonts w:ascii="Courier New" w:hAnsi="Courier New" w:cs="Courier New" w:hint="default"/>
      </w:rPr>
    </w:lvl>
    <w:lvl w:ilvl="8" w:tplc="04270005" w:tentative="1">
      <w:start w:val="1"/>
      <w:numFmt w:val="bullet"/>
      <w:lvlText w:val=""/>
      <w:lvlJc w:val="left"/>
      <w:pPr>
        <w:ind w:left="8779"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54"/>
    <w:rsid w:val="00004A75"/>
    <w:rsid w:val="000139BB"/>
    <w:rsid w:val="00014B60"/>
    <w:rsid w:val="00015713"/>
    <w:rsid w:val="000173E5"/>
    <w:rsid w:val="00031687"/>
    <w:rsid w:val="00037634"/>
    <w:rsid w:val="000422AB"/>
    <w:rsid w:val="000434D7"/>
    <w:rsid w:val="00043784"/>
    <w:rsid w:val="00047313"/>
    <w:rsid w:val="00051627"/>
    <w:rsid w:val="00056C1C"/>
    <w:rsid w:val="0006059D"/>
    <w:rsid w:val="0006270B"/>
    <w:rsid w:val="0006754A"/>
    <w:rsid w:val="00070F65"/>
    <w:rsid w:val="00085DFB"/>
    <w:rsid w:val="000975B7"/>
    <w:rsid w:val="000A0C50"/>
    <w:rsid w:val="000A200C"/>
    <w:rsid w:val="000B6B8C"/>
    <w:rsid w:val="000C080D"/>
    <w:rsid w:val="000C15FC"/>
    <w:rsid w:val="000D1C50"/>
    <w:rsid w:val="000D7782"/>
    <w:rsid w:val="000E09CD"/>
    <w:rsid w:val="000E0D48"/>
    <w:rsid w:val="000E6EE7"/>
    <w:rsid w:val="000F07CA"/>
    <w:rsid w:val="000F5274"/>
    <w:rsid w:val="00107840"/>
    <w:rsid w:val="001103AC"/>
    <w:rsid w:val="00115717"/>
    <w:rsid w:val="00122340"/>
    <w:rsid w:val="001244C4"/>
    <w:rsid w:val="00125430"/>
    <w:rsid w:val="00131B35"/>
    <w:rsid w:val="00146BA8"/>
    <w:rsid w:val="001646B7"/>
    <w:rsid w:val="00175092"/>
    <w:rsid w:val="00184421"/>
    <w:rsid w:val="00184E01"/>
    <w:rsid w:val="00186BF4"/>
    <w:rsid w:val="001A11CE"/>
    <w:rsid w:val="001A48EA"/>
    <w:rsid w:val="001A4F92"/>
    <w:rsid w:val="001B12EF"/>
    <w:rsid w:val="001B2B08"/>
    <w:rsid w:val="001B2CAB"/>
    <w:rsid w:val="001D27F1"/>
    <w:rsid w:val="001D66A1"/>
    <w:rsid w:val="001E1018"/>
    <w:rsid w:val="001E5C3E"/>
    <w:rsid w:val="001E6EA3"/>
    <w:rsid w:val="00200D0F"/>
    <w:rsid w:val="00225EB5"/>
    <w:rsid w:val="002321D5"/>
    <w:rsid w:val="00234BF8"/>
    <w:rsid w:val="00234C01"/>
    <w:rsid w:val="00235C90"/>
    <w:rsid w:val="002426CB"/>
    <w:rsid w:val="00246B00"/>
    <w:rsid w:val="002472DA"/>
    <w:rsid w:val="00252A2D"/>
    <w:rsid w:val="00252F94"/>
    <w:rsid w:val="00260681"/>
    <w:rsid w:val="0026083E"/>
    <w:rsid w:val="00270F6F"/>
    <w:rsid w:val="002720FC"/>
    <w:rsid w:val="00273A1E"/>
    <w:rsid w:val="00287AD0"/>
    <w:rsid w:val="00291724"/>
    <w:rsid w:val="00292591"/>
    <w:rsid w:val="00292DD1"/>
    <w:rsid w:val="002958A7"/>
    <w:rsid w:val="002960AC"/>
    <w:rsid w:val="0029792D"/>
    <w:rsid w:val="002A21E6"/>
    <w:rsid w:val="002A22E4"/>
    <w:rsid w:val="002A5156"/>
    <w:rsid w:val="002B0A10"/>
    <w:rsid w:val="002B169E"/>
    <w:rsid w:val="002B36CE"/>
    <w:rsid w:val="002C1F3D"/>
    <w:rsid w:val="002C7D67"/>
    <w:rsid w:val="002D24F9"/>
    <w:rsid w:val="002D476F"/>
    <w:rsid w:val="002D6A2B"/>
    <w:rsid w:val="002E0BC7"/>
    <w:rsid w:val="002F1FF6"/>
    <w:rsid w:val="002F69A0"/>
    <w:rsid w:val="00300AEF"/>
    <w:rsid w:val="0030391B"/>
    <w:rsid w:val="00305CD9"/>
    <w:rsid w:val="00311091"/>
    <w:rsid w:val="00311B32"/>
    <w:rsid w:val="00323EC7"/>
    <w:rsid w:val="00323FDE"/>
    <w:rsid w:val="00324552"/>
    <w:rsid w:val="003262DC"/>
    <w:rsid w:val="003400B7"/>
    <w:rsid w:val="0034093A"/>
    <w:rsid w:val="0035092C"/>
    <w:rsid w:val="00353BAD"/>
    <w:rsid w:val="00356339"/>
    <w:rsid w:val="0036501D"/>
    <w:rsid w:val="00367866"/>
    <w:rsid w:val="00370706"/>
    <w:rsid w:val="00380B38"/>
    <w:rsid w:val="003971F3"/>
    <w:rsid w:val="003A2FC8"/>
    <w:rsid w:val="003A500E"/>
    <w:rsid w:val="003B7805"/>
    <w:rsid w:val="003D35DA"/>
    <w:rsid w:val="003D49D0"/>
    <w:rsid w:val="003D67C6"/>
    <w:rsid w:val="003E3E83"/>
    <w:rsid w:val="003E504C"/>
    <w:rsid w:val="003F6FA4"/>
    <w:rsid w:val="003F7D55"/>
    <w:rsid w:val="0040361F"/>
    <w:rsid w:val="0041708D"/>
    <w:rsid w:val="004216CB"/>
    <w:rsid w:val="00422950"/>
    <w:rsid w:val="00425107"/>
    <w:rsid w:val="00426246"/>
    <w:rsid w:val="00430F05"/>
    <w:rsid w:val="00436CC6"/>
    <w:rsid w:val="004408A8"/>
    <w:rsid w:val="004431B3"/>
    <w:rsid w:val="004514CD"/>
    <w:rsid w:val="00454E86"/>
    <w:rsid w:val="00454FC9"/>
    <w:rsid w:val="004568F0"/>
    <w:rsid w:val="00463C0A"/>
    <w:rsid w:val="0046497E"/>
    <w:rsid w:val="004658C7"/>
    <w:rsid w:val="004661EA"/>
    <w:rsid w:val="00466559"/>
    <w:rsid w:val="00475322"/>
    <w:rsid w:val="0048065C"/>
    <w:rsid w:val="00483160"/>
    <w:rsid w:val="004841B1"/>
    <w:rsid w:val="00484255"/>
    <w:rsid w:val="00486438"/>
    <w:rsid w:val="00493B41"/>
    <w:rsid w:val="004A2993"/>
    <w:rsid w:val="004A6187"/>
    <w:rsid w:val="004B00A8"/>
    <w:rsid w:val="004B1752"/>
    <w:rsid w:val="004B4043"/>
    <w:rsid w:val="004B66F5"/>
    <w:rsid w:val="004B7EE3"/>
    <w:rsid w:val="004C098E"/>
    <w:rsid w:val="004C7A3E"/>
    <w:rsid w:val="004D661E"/>
    <w:rsid w:val="004D7658"/>
    <w:rsid w:val="004E4EC5"/>
    <w:rsid w:val="004F1507"/>
    <w:rsid w:val="004F1AAC"/>
    <w:rsid w:val="004F4656"/>
    <w:rsid w:val="004F4F3E"/>
    <w:rsid w:val="004F5480"/>
    <w:rsid w:val="004F6024"/>
    <w:rsid w:val="00500338"/>
    <w:rsid w:val="00516EDF"/>
    <w:rsid w:val="00517C64"/>
    <w:rsid w:val="00522D5D"/>
    <w:rsid w:val="00525810"/>
    <w:rsid w:val="00540713"/>
    <w:rsid w:val="00542212"/>
    <w:rsid w:val="00544639"/>
    <w:rsid w:val="00545B8F"/>
    <w:rsid w:val="0054629D"/>
    <w:rsid w:val="00557EE6"/>
    <w:rsid w:val="005619CC"/>
    <w:rsid w:val="005631D1"/>
    <w:rsid w:val="00564937"/>
    <w:rsid w:val="00567C02"/>
    <w:rsid w:val="00580E13"/>
    <w:rsid w:val="00581D12"/>
    <w:rsid w:val="0058329F"/>
    <w:rsid w:val="00586A6F"/>
    <w:rsid w:val="00593858"/>
    <w:rsid w:val="005A0214"/>
    <w:rsid w:val="005A12EA"/>
    <w:rsid w:val="005A18E4"/>
    <w:rsid w:val="005A1FD8"/>
    <w:rsid w:val="005A3F44"/>
    <w:rsid w:val="005A4889"/>
    <w:rsid w:val="005A60C7"/>
    <w:rsid w:val="005B4DFE"/>
    <w:rsid w:val="005C635F"/>
    <w:rsid w:val="005D48D8"/>
    <w:rsid w:val="005E1263"/>
    <w:rsid w:val="005E4333"/>
    <w:rsid w:val="005E6542"/>
    <w:rsid w:val="005F2BEB"/>
    <w:rsid w:val="005F6EC9"/>
    <w:rsid w:val="00602B93"/>
    <w:rsid w:val="0060443F"/>
    <w:rsid w:val="00610584"/>
    <w:rsid w:val="006238FE"/>
    <w:rsid w:val="00625E20"/>
    <w:rsid w:val="0062736E"/>
    <w:rsid w:val="00641CEB"/>
    <w:rsid w:val="006431A5"/>
    <w:rsid w:val="00643612"/>
    <w:rsid w:val="006476CD"/>
    <w:rsid w:val="006545F4"/>
    <w:rsid w:val="00655C99"/>
    <w:rsid w:val="006565CD"/>
    <w:rsid w:val="00661AEA"/>
    <w:rsid w:val="00675E22"/>
    <w:rsid w:val="00690ABE"/>
    <w:rsid w:val="006978E8"/>
    <w:rsid w:val="00697A28"/>
    <w:rsid w:val="006A5AA3"/>
    <w:rsid w:val="006B215B"/>
    <w:rsid w:val="006B43F7"/>
    <w:rsid w:val="006C0A74"/>
    <w:rsid w:val="006C0C0F"/>
    <w:rsid w:val="006C6583"/>
    <w:rsid w:val="006D2F0F"/>
    <w:rsid w:val="006D309B"/>
    <w:rsid w:val="006D5C97"/>
    <w:rsid w:val="006D7061"/>
    <w:rsid w:val="006E0F3A"/>
    <w:rsid w:val="006E2AA0"/>
    <w:rsid w:val="006E2DE3"/>
    <w:rsid w:val="006E516A"/>
    <w:rsid w:val="0070183E"/>
    <w:rsid w:val="00706CCC"/>
    <w:rsid w:val="00707DAB"/>
    <w:rsid w:val="00711947"/>
    <w:rsid w:val="00711B53"/>
    <w:rsid w:val="00712864"/>
    <w:rsid w:val="007176A0"/>
    <w:rsid w:val="0073067A"/>
    <w:rsid w:val="00731EA9"/>
    <w:rsid w:val="007326AA"/>
    <w:rsid w:val="00732CAC"/>
    <w:rsid w:val="0073659A"/>
    <w:rsid w:val="00737321"/>
    <w:rsid w:val="007430F3"/>
    <w:rsid w:val="0075097D"/>
    <w:rsid w:val="00754F2D"/>
    <w:rsid w:val="00770D1C"/>
    <w:rsid w:val="00776C04"/>
    <w:rsid w:val="00782A56"/>
    <w:rsid w:val="007A5BE5"/>
    <w:rsid w:val="007A709F"/>
    <w:rsid w:val="007A7374"/>
    <w:rsid w:val="007B2328"/>
    <w:rsid w:val="007C1F35"/>
    <w:rsid w:val="007C275F"/>
    <w:rsid w:val="007C4668"/>
    <w:rsid w:val="007D25C4"/>
    <w:rsid w:val="007D7990"/>
    <w:rsid w:val="007E018F"/>
    <w:rsid w:val="007E5300"/>
    <w:rsid w:val="007F0DF7"/>
    <w:rsid w:val="007F1730"/>
    <w:rsid w:val="007F50A3"/>
    <w:rsid w:val="007F7A39"/>
    <w:rsid w:val="0080051F"/>
    <w:rsid w:val="00804118"/>
    <w:rsid w:val="0080647A"/>
    <w:rsid w:val="008124E2"/>
    <w:rsid w:val="00816C9E"/>
    <w:rsid w:val="008216E1"/>
    <w:rsid w:val="0082442F"/>
    <w:rsid w:val="00831319"/>
    <w:rsid w:val="00831F7C"/>
    <w:rsid w:val="0083746F"/>
    <w:rsid w:val="008429DC"/>
    <w:rsid w:val="00842DF9"/>
    <w:rsid w:val="00845FED"/>
    <w:rsid w:val="008512E7"/>
    <w:rsid w:val="0085193D"/>
    <w:rsid w:val="00852D9E"/>
    <w:rsid w:val="0085519F"/>
    <w:rsid w:val="00872386"/>
    <w:rsid w:val="00875991"/>
    <w:rsid w:val="008838B5"/>
    <w:rsid w:val="00886DC8"/>
    <w:rsid w:val="00891A62"/>
    <w:rsid w:val="00893F6D"/>
    <w:rsid w:val="00894BF4"/>
    <w:rsid w:val="008950D2"/>
    <w:rsid w:val="00895B8B"/>
    <w:rsid w:val="008A1182"/>
    <w:rsid w:val="008A376E"/>
    <w:rsid w:val="008B0D04"/>
    <w:rsid w:val="008B307D"/>
    <w:rsid w:val="008B7C3F"/>
    <w:rsid w:val="008B7CE0"/>
    <w:rsid w:val="008C69A6"/>
    <w:rsid w:val="008D7204"/>
    <w:rsid w:val="008D7B85"/>
    <w:rsid w:val="008E0C53"/>
    <w:rsid w:val="008E0F6E"/>
    <w:rsid w:val="008E1154"/>
    <w:rsid w:val="008E184E"/>
    <w:rsid w:val="008F16D9"/>
    <w:rsid w:val="008F6736"/>
    <w:rsid w:val="008F6AC4"/>
    <w:rsid w:val="0090444C"/>
    <w:rsid w:val="00910C09"/>
    <w:rsid w:val="00914C35"/>
    <w:rsid w:val="009177B7"/>
    <w:rsid w:val="00920C76"/>
    <w:rsid w:val="00925042"/>
    <w:rsid w:val="009256FB"/>
    <w:rsid w:val="009262BA"/>
    <w:rsid w:val="00931B65"/>
    <w:rsid w:val="00931EB5"/>
    <w:rsid w:val="00932740"/>
    <w:rsid w:val="009451B9"/>
    <w:rsid w:val="00950281"/>
    <w:rsid w:val="00956C76"/>
    <w:rsid w:val="00960BE9"/>
    <w:rsid w:val="00962345"/>
    <w:rsid w:val="00962361"/>
    <w:rsid w:val="00973D23"/>
    <w:rsid w:val="0098513A"/>
    <w:rsid w:val="00985D47"/>
    <w:rsid w:val="009861D4"/>
    <w:rsid w:val="009868D2"/>
    <w:rsid w:val="00990A4F"/>
    <w:rsid w:val="00991F2B"/>
    <w:rsid w:val="009925B6"/>
    <w:rsid w:val="0099527C"/>
    <w:rsid w:val="009A1305"/>
    <w:rsid w:val="009A2652"/>
    <w:rsid w:val="009B1050"/>
    <w:rsid w:val="009B3AB1"/>
    <w:rsid w:val="009B4A8C"/>
    <w:rsid w:val="009B6352"/>
    <w:rsid w:val="009C0F01"/>
    <w:rsid w:val="009C7152"/>
    <w:rsid w:val="009C7584"/>
    <w:rsid w:val="009D3738"/>
    <w:rsid w:val="009D409F"/>
    <w:rsid w:val="009D5059"/>
    <w:rsid w:val="009D5517"/>
    <w:rsid w:val="009D5F4D"/>
    <w:rsid w:val="009D695F"/>
    <w:rsid w:val="009E29E2"/>
    <w:rsid w:val="009F0AB1"/>
    <w:rsid w:val="009F4E48"/>
    <w:rsid w:val="009F5070"/>
    <w:rsid w:val="00A01331"/>
    <w:rsid w:val="00A026FC"/>
    <w:rsid w:val="00A04F4F"/>
    <w:rsid w:val="00A15575"/>
    <w:rsid w:val="00A2176B"/>
    <w:rsid w:val="00A24A47"/>
    <w:rsid w:val="00A25076"/>
    <w:rsid w:val="00A27430"/>
    <w:rsid w:val="00A31549"/>
    <w:rsid w:val="00A34117"/>
    <w:rsid w:val="00A36966"/>
    <w:rsid w:val="00A37E96"/>
    <w:rsid w:val="00A45908"/>
    <w:rsid w:val="00A528D6"/>
    <w:rsid w:val="00A52B0D"/>
    <w:rsid w:val="00A62C81"/>
    <w:rsid w:val="00A63D2C"/>
    <w:rsid w:val="00A653F0"/>
    <w:rsid w:val="00A6634B"/>
    <w:rsid w:val="00A67287"/>
    <w:rsid w:val="00A712A4"/>
    <w:rsid w:val="00A7475D"/>
    <w:rsid w:val="00A75B08"/>
    <w:rsid w:val="00A8105D"/>
    <w:rsid w:val="00A841F5"/>
    <w:rsid w:val="00A86F19"/>
    <w:rsid w:val="00A874E3"/>
    <w:rsid w:val="00A951E3"/>
    <w:rsid w:val="00AA119C"/>
    <w:rsid w:val="00AA78A3"/>
    <w:rsid w:val="00AB529C"/>
    <w:rsid w:val="00AB6F7F"/>
    <w:rsid w:val="00AB7ABC"/>
    <w:rsid w:val="00AC1693"/>
    <w:rsid w:val="00AC72BD"/>
    <w:rsid w:val="00AD01C2"/>
    <w:rsid w:val="00AD076A"/>
    <w:rsid w:val="00AD29EC"/>
    <w:rsid w:val="00AD5127"/>
    <w:rsid w:val="00AD65E3"/>
    <w:rsid w:val="00AE2B95"/>
    <w:rsid w:val="00AE47DA"/>
    <w:rsid w:val="00AE50CF"/>
    <w:rsid w:val="00AF2CD0"/>
    <w:rsid w:val="00AF4505"/>
    <w:rsid w:val="00B0377E"/>
    <w:rsid w:val="00B129B5"/>
    <w:rsid w:val="00B1516B"/>
    <w:rsid w:val="00B15ABE"/>
    <w:rsid w:val="00B302D6"/>
    <w:rsid w:val="00B331CE"/>
    <w:rsid w:val="00B34DDC"/>
    <w:rsid w:val="00B35251"/>
    <w:rsid w:val="00B36872"/>
    <w:rsid w:val="00B40677"/>
    <w:rsid w:val="00B43441"/>
    <w:rsid w:val="00B44C97"/>
    <w:rsid w:val="00B53396"/>
    <w:rsid w:val="00B56046"/>
    <w:rsid w:val="00B57D5B"/>
    <w:rsid w:val="00B60379"/>
    <w:rsid w:val="00B62569"/>
    <w:rsid w:val="00B63233"/>
    <w:rsid w:val="00B67DD4"/>
    <w:rsid w:val="00B705D1"/>
    <w:rsid w:val="00B71BCA"/>
    <w:rsid w:val="00B7226F"/>
    <w:rsid w:val="00B772FE"/>
    <w:rsid w:val="00B85B48"/>
    <w:rsid w:val="00B90260"/>
    <w:rsid w:val="00B90E53"/>
    <w:rsid w:val="00B924F6"/>
    <w:rsid w:val="00B92C9F"/>
    <w:rsid w:val="00B9675C"/>
    <w:rsid w:val="00B97BC2"/>
    <w:rsid w:val="00BA3E6D"/>
    <w:rsid w:val="00BA61A0"/>
    <w:rsid w:val="00BA703C"/>
    <w:rsid w:val="00BB173A"/>
    <w:rsid w:val="00BB4618"/>
    <w:rsid w:val="00BB5701"/>
    <w:rsid w:val="00BB6A3F"/>
    <w:rsid w:val="00BC242D"/>
    <w:rsid w:val="00BC4C52"/>
    <w:rsid w:val="00BD2385"/>
    <w:rsid w:val="00BD2A0B"/>
    <w:rsid w:val="00BD6173"/>
    <w:rsid w:val="00BD6255"/>
    <w:rsid w:val="00BE7A89"/>
    <w:rsid w:val="00BF35CC"/>
    <w:rsid w:val="00BF3CE5"/>
    <w:rsid w:val="00BF539A"/>
    <w:rsid w:val="00C00B85"/>
    <w:rsid w:val="00C0301A"/>
    <w:rsid w:val="00C050EB"/>
    <w:rsid w:val="00C0737C"/>
    <w:rsid w:val="00C15989"/>
    <w:rsid w:val="00C205BD"/>
    <w:rsid w:val="00C23DD6"/>
    <w:rsid w:val="00C26AE0"/>
    <w:rsid w:val="00C40F69"/>
    <w:rsid w:val="00C470E4"/>
    <w:rsid w:val="00C531F3"/>
    <w:rsid w:val="00C55B45"/>
    <w:rsid w:val="00C60314"/>
    <w:rsid w:val="00C66625"/>
    <w:rsid w:val="00C77E0C"/>
    <w:rsid w:val="00C8151B"/>
    <w:rsid w:val="00C84B01"/>
    <w:rsid w:val="00C87E42"/>
    <w:rsid w:val="00C93316"/>
    <w:rsid w:val="00C95CCD"/>
    <w:rsid w:val="00CA200E"/>
    <w:rsid w:val="00CA6C18"/>
    <w:rsid w:val="00CA6CCB"/>
    <w:rsid w:val="00CA7241"/>
    <w:rsid w:val="00CB0B4B"/>
    <w:rsid w:val="00CC1356"/>
    <w:rsid w:val="00CC2AC6"/>
    <w:rsid w:val="00CC4EAA"/>
    <w:rsid w:val="00CC77E9"/>
    <w:rsid w:val="00CD7845"/>
    <w:rsid w:val="00CE0370"/>
    <w:rsid w:val="00CE5F3A"/>
    <w:rsid w:val="00CE6763"/>
    <w:rsid w:val="00CE6DA3"/>
    <w:rsid w:val="00CE7E8D"/>
    <w:rsid w:val="00CF12E3"/>
    <w:rsid w:val="00CF1C04"/>
    <w:rsid w:val="00CF3093"/>
    <w:rsid w:val="00D00F3B"/>
    <w:rsid w:val="00D1420B"/>
    <w:rsid w:val="00D15B21"/>
    <w:rsid w:val="00D2133D"/>
    <w:rsid w:val="00D23A96"/>
    <w:rsid w:val="00D2790A"/>
    <w:rsid w:val="00D35B27"/>
    <w:rsid w:val="00D41A00"/>
    <w:rsid w:val="00D44693"/>
    <w:rsid w:val="00D51B15"/>
    <w:rsid w:val="00D51B44"/>
    <w:rsid w:val="00D54DEC"/>
    <w:rsid w:val="00D57568"/>
    <w:rsid w:val="00D60ACC"/>
    <w:rsid w:val="00D61268"/>
    <w:rsid w:val="00D64F30"/>
    <w:rsid w:val="00D724FC"/>
    <w:rsid w:val="00D73BFA"/>
    <w:rsid w:val="00D7630E"/>
    <w:rsid w:val="00D76E46"/>
    <w:rsid w:val="00D8516C"/>
    <w:rsid w:val="00D858F8"/>
    <w:rsid w:val="00D9158A"/>
    <w:rsid w:val="00D97803"/>
    <w:rsid w:val="00D97FC7"/>
    <w:rsid w:val="00DA298F"/>
    <w:rsid w:val="00DA3BEC"/>
    <w:rsid w:val="00DB240C"/>
    <w:rsid w:val="00DB2FB3"/>
    <w:rsid w:val="00DB5081"/>
    <w:rsid w:val="00DC6517"/>
    <w:rsid w:val="00DC7CF9"/>
    <w:rsid w:val="00DE12A8"/>
    <w:rsid w:val="00DF03EA"/>
    <w:rsid w:val="00DF6F66"/>
    <w:rsid w:val="00DF74D5"/>
    <w:rsid w:val="00E0578E"/>
    <w:rsid w:val="00E075FE"/>
    <w:rsid w:val="00E101DE"/>
    <w:rsid w:val="00E10AD3"/>
    <w:rsid w:val="00E12364"/>
    <w:rsid w:val="00E1426C"/>
    <w:rsid w:val="00E15B60"/>
    <w:rsid w:val="00E23206"/>
    <w:rsid w:val="00E358E2"/>
    <w:rsid w:val="00E4053A"/>
    <w:rsid w:val="00E40AF7"/>
    <w:rsid w:val="00E41231"/>
    <w:rsid w:val="00E42C56"/>
    <w:rsid w:val="00E46656"/>
    <w:rsid w:val="00E46A3C"/>
    <w:rsid w:val="00E57344"/>
    <w:rsid w:val="00E60CFE"/>
    <w:rsid w:val="00E63B3C"/>
    <w:rsid w:val="00E647F9"/>
    <w:rsid w:val="00E65EC9"/>
    <w:rsid w:val="00E6720C"/>
    <w:rsid w:val="00E718A9"/>
    <w:rsid w:val="00E71D60"/>
    <w:rsid w:val="00E733E4"/>
    <w:rsid w:val="00E8005C"/>
    <w:rsid w:val="00E839CE"/>
    <w:rsid w:val="00E86175"/>
    <w:rsid w:val="00E8683D"/>
    <w:rsid w:val="00E912B7"/>
    <w:rsid w:val="00EA5C82"/>
    <w:rsid w:val="00EA7921"/>
    <w:rsid w:val="00EB5BDA"/>
    <w:rsid w:val="00EB5C4C"/>
    <w:rsid w:val="00EB688F"/>
    <w:rsid w:val="00EB693D"/>
    <w:rsid w:val="00EC0DB4"/>
    <w:rsid w:val="00EC6383"/>
    <w:rsid w:val="00ED0DD7"/>
    <w:rsid w:val="00ED1AF9"/>
    <w:rsid w:val="00ED34CB"/>
    <w:rsid w:val="00ED6ECE"/>
    <w:rsid w:val="00ED737E"/>
    <w:rsid w:val="00EF0231"/>
    <w:rsid w:val="00EF406B"/>
    <w:rsid w:val="00EF7141"/>
    <w:rsid w:val="00F118F5"/>
    <w:rsid w:val="00F13135"/>
    <w:rsid w:val="00F26DF7"/>
    <w:rsid w:val="00F32899"/>
    <w:rsid w:val="00F37E38"/>
    <w:rsid w:val="00F415AE"/>
    <w:rsid w:val="00F51345"/>
    <w:rsid w:val="00F56D6D"/>
    <w:rsid w:val="00F66508"/>
    <w:rsid w:val="00F76F94"/>
    <w:rsid w:val="00F82F91"/>
    <w:rsid w:val="00F85765"/>
    <w:rsid w:val="00F90A66"/>
    <w:rsid w:val="00F9148E"/>
    <w:rsid w:val="00F91BD4"/>
    <w:rsid w:val="00F9265D"/>
    <w:rsid w:val="00F9639A"/>
    <w:rsid w:val="00FA258D"/>
    <w:rsid w:val="00FB083D"/>
    <w:rsid w:val="00FB2D35"/>
    <w:rsid w:val="00FC0147"/>
    <w:rsid w:val="00FD2A95"/>
    <w:rsid w:val="00FE5B82"/>
    <w:rsid w:val="00FE617D"/>
    <w:rsid w:val="00FE7ACB"/>
    <w:rsid w:val="00FF0988"/>
    <w:rsid w:val="00FF0DA3"/>
    <w:rsid w:val="00FF653E"/>
    <w:rsid w:val="00FF6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8B643"/>
  <w15:docId w15:val="{5D445F26-863D-4065-829A-DB562B46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85"/>
    <w:rPr>
      <w:sz w:val="24"/>
      <w:lang w:eastAsia="en-US"/>
    </w:rPr>
  </w:style>
  <w:style w:type="paragraph" w:styleId="Heading1">
    <w:name w:val="heading 1"/>
    <w:basedOn w:val="Normal"/>
    <w:next w:val="Normal"/>
    <w:qFormat/>
    <w:rsid w:val="008D7B8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B85"/>
    <w:pPr>
      <w:tabs>
        <w:tab w:val="center" w:pos="4153"/>
        <w:tab w:val="right" w:pos="8306"/>
      </w:tabs>
    </w:pPr>
  </w:style>
  <w:style w:type="paragraph" w:styleId="Caption">
    <w:name w:val="caption"/>
    <w:basedOn w:val="Normal"/>
    <w:next w:val="Normal"/>
    <w:qFormat/>
    <w:rsid w:val="008D7B85"/>
    <w:pPr>
      <w:jc w:val="center"/>
    </w:pPr>
    <w:rPr>
      <w:b/>
      <w:sz w:val="28"/>
    </w:rPr>
  </w:style>
  <w:style w:type="character" w:styleId="PageNumber">
    <w:name w:val="page number"/>
    <w:basedOn w:val="DefaultParagraphFont"/>
    <w:rsid w:val="008D7B85"/>
  </w:style>
  <w:style w:type="paragraph" w:styleId="BalloonText">
    <w:name w:val="Balloon Text"/>
    <w:basedOn w:val="Normal"/>
    <w:semiHidden/>
    <w:rsid w:val="00542212"/>
    <w:rPr>
      <w:rFonts w:ascii="Tahoma" w:hAnsi="Tahoma" w:cs="Tahoma"/>
      <w:sz w:val="16"/>
      <w:szCs w:val="16"/>
    </w:rPr>
  </w:style>
  <w:style w:type="paragraph" w:styleId="BodyText">
    <w:name w:val="Body Text"/>
    <w:basedOn w:val="Normal"/>
    <w:link w:val="BodyTextChar"/>
    <w:uiPriority w:val="99"/>
    <w:unhideWhenUsed/>
    <w:rsid w:val="008B7CE0"/>
    <w:pPr>
      <w:spacing w:after="120"/>
    </w:pPr>
    <w:rPr>
      <w:rFonts w:eastAsia="Calibri"/>
      <w:szCs w:val="24"/>
      <w:lang w:eastAsia="lt-LT"/>
    </w:rPr>
  </w:style>
  <w:style w:type="character" w:customStyle="1" w:styleId="BodyTextChar">
    <w:name w:val="Body Text Char"/>
    <w:basedOn w:val="DefaultParagraphFont"/>
    <w:link w:val="BodyText"/>
    <w:uiPriority w:val="99"/>
    <w:rsid w:val="008B7CE0"/>
    <w:rPr>
      <w:rFonts w:eastAsia="Calibri"/>
      <w:sz w:val="24"/>
      <w:szCs w:val="24"/>
    </w:rPr>
  </w:style>
  <w:style w:type="paragraph" w:styleId="ListParagraph">
    <w:name w:val="List Paragraph"/>
    <w:basedOn w:val="Normal"/>
    <w:uiPriority w:val="34"/>
    <w:qFormat/>
    <w:rsid w:val="00CC1356"/>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nhideWhenUsed/>
    <w:rsid w:val="00CC1356"/>
    <w:pPr>
      <w:ind w:firstLine="720"/>
    </w:pPr>
    <w:rPr>
      <w:rFonts w:ascii="Courier New" w:hAnsi="Courier New" w:cs="Courier New"/>
      <w:sz w:val="20"/>
      <w:lang w:eastAsia="lt-LT"/>
    </w:rPr>
  </w:style>
  <w:style w:type="character" w:customStyle="1" w:styleId="PlainTextChar">
    <w:name w:val="Plain Text Char"/>
    <w:basedOn w:val="DefaultParagraphFont"/>
    <w:link w:val="PlainText"/>
    <w:rsid w:val="00CC1356"/>
    <w:rPr>
      <w:rFonts w:ascii="Courier New" w:hAnsi="Courier New" w:cs="Courier New"/>
    </w:rPr>
  </w:style>
  <w:style w:type="character" w:styleId="CommentReference">
    <w:name w:val="annotation reference"/>
    <w:basedOn w:val="DefaultParagraphFont"/>
    <w:rsid w:val="00A528D6"/>
    <w:rPr>
      <w:sz w:val="16"/>
      <w:szCs w:val="16"/>
    </w:rPr>
  </w:style>
  <w:style w:type="paragraph" w:styleId="CommentText">
    <w:name w:val="annotation text"/>
    <w:basedOn w:val="Normal"/>
    <w:link w:val="CommentTextChar"/>
    <w:rsid w:val="00A528D6"/>
    <w:rPr>
      <w:sz w:val="20"/>
    </w:rPr>
  </w:style>
  <w:style w:type="character" w:customStyle="1" w:styleId="CommentTextChar">
    <w:name w:val="Comment Text Char"/>
    <w:basedOn w:val="DefaultParagraphFont"/>
    <w:link w:val="CommentText"/>
    <w:rsid w:val="00A528D6"/>
    <w:rPr>
      <w:lang w:val="en-GB" w:eastAsia="en-US"/>
    </w:rPr>
  </w:style>
  <w:style w:type="paragraph" w:styleId="CommentSubject">
    <w:name w:val="annotation subject"/>
    <w:basedOn w:val="CommentText"/>
    <w:next w:val="CommentText"/>
    <w:link w:val="CommentSubjectChar"/>
    <w:rsid w:val="00A528D6"/>
    <w:rPr>
      <w:b/>
      <w:bCs/>
    </w:rPr>
  </w:style>
  <w:style w:type="character" w:customStyle="1" w:styleId="CommentSubjectChar">
    <w:name w:val="Comment Subject Char"/>
    <w:basedOn w:val="CommentTextChar"/>
    <w:link w:val="CommentSubject"/>
    <w:rsid w:val="00A528D6"/>
    <w:rPr>
      <w:b/>
      <w:bCs/>
      <w:lang w:val="en-GB" w:eastAsia="en-US"/>
    </w:rPr>
  </w:style>
  <w:style w:type="paragraph" w:styleId="Revision">
    <w:name w:val="Revision"/>
    <w:hidden/>
    <w:uiPriority w:val="99"/>
    <w:semiHidden/>
    <w:rsid w:val="0070183E"/>
    <w:rPr>
      <w:sz w:val="24"/>
      <w:lang w:val="en-GB" w:eastAsia="en-US"/>
    </w:rPr>
  </w:style>
  <w:style w:type="paragraph" w:customStyle="1" w:styleId="western">
    <w:name w:val="western"/>
    <w:basedOn w:val="Normal"/>
    <w:rsid w:val="006B43F7"/>
    <w:pPr>
      <w:spacing w:before="100" w:beforeAutospacing="1" w:after="142" w:line="288" w:lineRule="auto"/>
    </w:pPr>
    <w:rPr>
      <w:color w:val="000000"/>
      <w:szCs w:val="24"/>
      <w:lang w:eastAsia="lt-LT"/>
    </w:rPr>
  </w:style>
  <w:style w:type="paragraph" w:customStyle="1" w:styleId="prastasistinklapis1">
    <w:name w:val="Įprastasis (tinklapis)1"/>
    <w:basedOn w:val="Normal"/>
    <w:rsid w:val="00A27430"/>
    <w:pPr>
      <w:spacing w:before="100" w:beforeAutospacing="1" w:after="100" w:afterAutospacing="1"/>
    </w:pPr>
    <w:rPr>
      <w:rFonts w:ascii="Arial Unicode MS" w:eastAsia="Arial Unicode MS" w:hAnsi="Arial Unicode MS" w:cs="Arial Unicode MS"/>
      <w:color w:val="000000"/>
      <w:szCs w:val="24"/>
      <w:lang w:val="en-GB"/>
    </w:rPr>
  </w:style>
  <w:style w:type="paragraph" w:styleId="Footer">
    <w:name w:val="footer"/>
    <w:basedOn w:val="Normal"/>
    <w:link w:val="FooterChar"/>
    <w:unhideWhenUsed/>
    <w:rsid w:val="000E6EE7"/>
    <w:pPr>
      <w:tabs>
        <w:tab w:val="center" w:pos="4819"/>
        <w:tab w:val="right" w:pos="9638"/>
      </w:tabs>
    </w:pPr>
  </w:style>
  <w:style w:type="character" w:customStyle="1" w:styleId="FooterChar">
    <w:name w:val="Footer Char"/>
    <w:basedOn w:val="DefaultParagraphFont"/>
    <w:link w:val="Footer"/>
    <w:rsid w:val="000E6EE7"/>
    <w:rPr>
      <w:sz w:val="24"/>
      <w:lang w:eastAsia="en-US"/>
    </w:rPr>
  </w:style>
  <w:style w:type="character" w:customStyle="1" w:styleId="HeaderChar">
    <w:name w:val="Header Char"/>
    <w:basedOn w:val="DefaultParagraphFont"/>
    <w:link w:val="Header"/>
    <w:uiPriority w:val="99"/>
    <w:rsid w:val="00A34117"/>
    <w:rPr>
      <w:sz w:val="24"/>
      <w:lang w:eastAsia="en-US"/>
    </w:rPr>
  </w:style>
  <w:style w:type="character" w:styleId="Hyperlink">
    <w:name w:val="Hyperlink"/>
    <w:basedOn w:val="DefaultParagraphFont"/>
    <w:unhideWhenUsed/>
    <w:rsid w:val="005A1FD8"/>
    <w:rPr>
      <w:color w:val="0000FF" w:themeColor="hyperlink"/>
      <w:u w:val="single"/>
    </w:rPr>
  </w:style>
  <w:style w:type="paragraph" w:customStyle="1" w:styleId="Hyperlink1">
    <w:name w:val="Hyperlink1"/>
    <w:rsid w:val="005A1FD8"/>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7926">
      <w:bodyDiv w:val="1"/>
      <w:marLeft w:val="0"/>
      <w:marRight w:val="0"/>
      <w:marTop w:val="0"/>
      <w:marBottom w:val="0"/>
      <w:divBdr>
        <w:top w:val="none" w:sz="0" w:space="0" w:color="auto"/>
        <w:left w:val="none" w:sz="0" w:space="0" w:color="auto"/>
        <w:bottom w:val="none" w:sz="0" w:space="0" w:color="auto"/>
        <w:right w:val="none" w:sz="0" w:space="0" w:color="auto"/>
      </w:divBdr>
    </w:div>
    <w:div w:id="507986018">
      <w:bodyDiv w:val="1"/>
      <w:marLeft w:val="0"/>
      <w:marRight w:val="0"/>
      <w:marTop w:val="0"/>
      <w:marBottom w:val="0"/>
      <w:divBdr>
        <w:top w:val="none" w:sz="0" w:space="0" w:color="auto"/>
        <w:left w:val="none" w:sz="0" w:space="0" w:color="auto"/>
        <w:bottom w:val="none" w:sz="0" w:space="0" w:color="auto"/>
        <w:right w:val="none" w:sz="0" w:space="0" w:color="auto"/>
      </w:divBdr>
    </w:div>
    <w:div w:id="791942065">
      <w:bodyDiv w:val="1"/>
      <w:marLeft w:val="0"/>
      <w:marRight w:val="0"/>
      <w:marTop w:val="0"/>
      <w:marBottom w:val="0"/>
      <w:divBdr>
        <w:top w:val="none" w:sz="0" w:space="0" w:color="auto"/>
        <w:left w:val="none" w:sz="0" w:space="0" w:color="auto"/>
        <w:bottom w:val="none" w:sz="0" w:space="0" w:color="auto"/>
        <w:right w:val="none" w:sz="0" w:space="0" w:color="auto"/>
      </w:divBdr>
    </w:div>
    <w:div w:id="1075934405">
      <w:bodyDiv w:val="1"/>
      <w:marLeft w:val="0"/>
      <w:marRight w:val="0"/>
      <w:marTop w:val="0"/>
      <w:marBottom w:val="0"/>
      <w:divBdr>
        <w:top w:val="none" w:sz="0" w:space="0" w:color="auto"/>
        <w:left w:val="none" w:sz="0" w:space="0" w:color="auto"/>
        <w:bottom w:val="none" w:sz="0" w:space="0" w:color="auto"/>
        <w:right w:val="none" w:sz="0" w:space="0" w:color="auto"/>
      </w:divBdr>
    </w:div>
    <w:div w:id="1174421970">
      <w:bodyDiv w:val="1"/>
      <w:marLeft w:val="0"/>
      <w:marRight w:val="0"/>
      <w:marTop w:val="0"/>
      <w:marBottom w:val="0"/>
      <w:divBdr>
        <w:top w:val="none" w:sz="0" w:space="0" w:color="auto"/>
        <w:left w:val="none" w:sz="0" w:space="0" w:color="auto"/>
        <w:bottom w:val="none" w:sz="0" w:space="0" w:color="auto"/>
        <w:right w:val="none" w:sz="0" w:space="0" w:color="auto"/>
      </w:divBdr>
    </w:div>
    <w:div w:id="1294409447">
      <w:bodyDiv w:val="1"/>
      <w:marLeft w:val="0"/>
      <w:marRight w:val="0"/>
      <w:marTop w:val="0"/>
      <w:marBottom w:val="0"/>
      <w:divBdr>
        <w:top w:val="none" w:sz="0" w:space="0" w:color="auto"/>
        <w:left w:val="none" w:sz="0" w:space="0" w:color="auto"/>
        <w:bottom w:val="none" w:sz="0" w:space="0" w:color="auto"/>
        <w:right w:val="none" w:sz="0" w:space="0" w:color="auto"/>
      </w:divBdr>
    </w:div>
    <w:div w:id="1389299146">
      <w:bodyDiv w:val="1"/>
      <w:marLeft w:val="0"/>
      <w:marRight w:val="0"/>
      <w:marTop w:val="0"/>
      <w:marBottom w:val="0"/>
      <w:divBdr>
        <w:top w:val="none" w:sz="0" w:space="0" w:color="auto"/>
        <w:left w:val="none" w:sz="0" w:space="0" w:color="auto"/>
        <w:bottom w:val="none" w:sz="0" w:space="0" w:color="auto"/>
        <w:right w:val="none" w:sz="0" w:space="0" w:color="auto"/>
      </w:divBdr>
    </w:div>
    <w:div w:id="1752120685">
      <w:bodyDiv w:val="1"/>
      <w:marLeft w:val="0"/>
      <w:marRight w:val="0"/>
      <w:marTop w:val="0"/>
      <w:marBottom w:val="0"/>
      <w:divBdr>
        <w:top w:val="none" w:sz="0" w:space="0" w:color="auto"/>
        <w:left w:val="none" w:sz="0" w:space="0" w:color="auto"/>
        <w:bottom w:val="none" w:sz="0" w:space="0" w:color="auto"/>
        <w:right w:val="none" w:sz="0" w:space="0" w:color="auto"/>
      </w:divBdr>
      <w:divsChild>
        <w:div w:id="162110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2B866DFF7D43/PVblZXCAN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d.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8669-57D9-427C-BF50-39A2366B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9891</Words>
  <Characters>5639</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VRM</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Danguolė Bikmanaitė</cp:lastModifiedBy>
  <cp:revision>6</cp:revision>
  <cp:lastPrinted>2018-06-26T12:46:00Z</cp:lastPrinted>
  <dcterms:created xsi:type="dcterms:W3CDTF">2020-08-12T10:43:00Z</dcterms:created>
  <dcterms:modified xsi:type="dcterms:W3CDTF">2020-09-01T11:13:00Z</dcterms:modified>
</cp:coreProperties>
</file>