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9684" w14:textId="20658285" w:rsidR="00203928" w:rsidRPr="008B44DD" w:rsidRDefault="00203928" w:rsidP="006E7750">
      <w:pPr>
        <w:tabs>
          <w:tab w:val="left" w:pos="1134"/>
          <w:tab w:val="left" w:pos="1276"/>
          <w:tab w:val="left" w:pos="1418"/>
        </w:tabs>
        <w:jc w:val="right"/>
        <w:rPr>
          <w:b/>
          <w:szCs w:val="24"/>
        </w:rPr>
      </w:pPr>
    </w:p>
    <w:p w14:paraId="41F61101" w14:textId="1C422844" w:rsidR="00DC50FE" w:rsidRPr="008B44DD" w:rsidRDefault="00DC50FE" w:rsidP="001970BD">
      <w:pPr>
        <w:ind w:left="2880" w:right="-1050" w:firstLine="1373"/>
        <w:outlineLvl w:val="0"/>
        <w:rPr>
          <w:b/>
        </w:rPr>
      </w:pPr>
      <w:r w:rsidRPr="008B44DD">
        <w:rPr>
          <w:rFonts w:eastAsia="Batang"/>
          <w:color w:val="0000FF"/>
        </w:rPr>
        <w:object w:dxaOrig="765" w:dyaOrig="810" w14:anchorId="1F2AA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8" o:title=""/>
          </v:shape>
          <o:OLEObject Type="Embed" ProgID="PBrush" ShapeID="_x0000_i1025" DrawAspect="Content" ObjectID="_1653462252" r:id="rId9"/>
        </w:object>
      </w:r>
    </w:p>
    <w:p w14:paraId="17F71DEB" w14:textId="77777777" w:rsidR="00DC50FE" w:rsidRPr="008B44DD" w:rsidRDefault="00DC50FE" w:rsidP="00DC50FE">
      <w:pPr>
        <w:ind w:left="5913" w:right="-1050" w:firstLine="1287"/>
        <w:jc w:val="center"/>
        <w:outlineLvl w:val="0"/>
        <w:rPr>
          <w:b/>
        </w:rPr>
      </w:pPr>
    </w:p>
    <w:p w14:paraId="69CAC0AD" w14:textId="77777777" w:rsidR="00203928" w:rsidRPr="008B44DD" w:rsidRDefault="00203928" w:rsidP="006E7750">
      <w:pPr>
        <w:tabs>
          <w:tab w:val="left" w:pos="1134"/>
          <w:tab w:val="left" w:pos="1276"/>
          <w:tab w:val="left" w:pos="1418"/>
        </w:tabs>
        <w:jc w:val="center"/>
        <w:rPr>
          <w:b/>
          <w:szCs w:val="24"/>
          <w:lang w:eastAsia="lt-LT"/>
        </w:rPr>
      </w:pPr>
      <w:r w:rsidRPr="008B44DD">
        <w:rPr>
          <w:b/>
          <w:szCs w:val="24"/>
          <w:lang w:eastAsia="lt-LT"/>
        </w:rPr>
        <w:t>LIETUVOS RESPUBLIKOS VIDAUS REIKALŲ MINISTRAS</w:t>
      </w:r>
    </w:p>
    <w:p w14:paraId="224E8E7B" w14:textId="77777777" w:rsidR="00203928" w:rsidRPr="008B44DD" w:rsidRDefault="00203928" w:rsidP="006E7750">
      <w:pPr>
        <w:tabs>
          <w:tab w:val="left" w:pos="1134"/>
          <w:tab w:val="left" w:pos="1276"/>
          <w:tab w:val="left" w:pos="1418"/>
        </w:tabs>
        <w:jc w:val="center"/>
        <w:rPr>
          <w:b/>
          <w:szCs w:val="24"/>
          <w:lang w:eastAsia="lt-LT"/>
        </w:rPr>
      </w:pPr>
    </w:p>
    <w:p w14:paraId="3ABCD229" w14:textId="77777777" w:rsidR="00203928" w:rsidRPr="008B44DD" w:rsidRDefault="00203928" w:rsidP="006E7750">
      <w:pPr>
        <w:tabs>
          <w:tab w:val="left" w:pos="1134"/>
          <w:tab w:val="left" w:pos="1276"/>
          <w:tab w:val="left" w:pos="1418"/>
        </w:tabs>
        <w:jc w:val="center"/>
        <w:rPr>
          <w:b/>
          <w:szCs w:val="24"/>
          <w:lang w:eastAsia="lt-LT"/>
        </w:rPr>
      </w:pPr>
      <w:r w:rsidRPr="008B44DD">
        <w:rPr>
          <w:b/>
          <w:szCs w:val="24"/>
          <w:lang w:eastAsia="lt-LT"/>
        </w:rPr>
        <w:t>ĮSAKYMAS</w:t>
      </w:r>
    </w:p>
    <w:p w14:paraId="78D741B0" w14:textId="24219BCC" w:rsidR="00203928" w:rsidRPr="008B44DD" w:rsidRDefault="00DC50FE" w:rsidP="006E7750">
      <w:pPr>
        <w:widowControl w:val="0"/>
        <w:tabs>
          <w:tab w:val="left" w:pos="1134"/>
          <w:tab w:val="left" w:pos="1276"/>
          <w:tab w:val="left" w:pos="1418"/>
        </w:tabs>
        <w:jc w:val="center"/>
        <w:rPr>
          <w:b/>
          <w:bCs/>
          <w:caps/>
          <w:color w:val="000000"/>
          <w:szCs w:val="24"/>
        </w:rPr>
      </w:pPr>
      <w:r w:rsidRPr="008B44DD">
        <w:rPr>
          <w:b/>
        </w:rPr>
        <w:t xml:space="preserve">DĖL </w:t>
      </w:r>
      <w:r w:rsidR="00070E6E" w:rsidRPr="008B44DD">
        <w:rPr>
          <w:b/>
        </w:rPr>
        <w:t xml:space="preserve">LIETUVOS RESPUBLIKOS VIDAUS REIKALŲ MINISTRO 2003 M. BIRŽELIO 30 D. ĮSAKYMO NR. 1V-264 „DĖL </w:t>
      </w:r>
      <w:r w:rsidRPr="008B44DD">
        <w:rPr>
          <w:b/>
        </w:rPr>
        <w:t xml:space="preserve">NUSIKALSTAMŲ VEIKŲ ŽINYBINIO REGISTRO OBJEKTŲ PAGRINDINIŲ STATISTINIŲ RODIKLIŲ APSKAIČIAVIMO TAISYKLIŲ </w:t>
      </w:r>
      <w:r w:rsidR="00070E6E" w:rsidRPr="008B44DD">
        <w:rPr>
          <w:b/>
        </w:rPr>
        <w:t xml:space="preserve">PATVIRTINIMO“ </w:t>
      </w:r>
      <w:r w:rsidRPr="008B44DD">
        <w:rPr>
          <w:b/>
        </w:rPr>
        <w:t>PAKEITIMO</w:t>
      </w:r>
    </w:p>
    <w:p w14:paraId="74FFF21F" w14:textId="77777777" w:rsidR="00203928" w:rsidRPr="008B44DD" w:rsidRDefault="00203928" w:rsidP="006E7750">
      <w:pPr>
        <w:tabs>
          <w:tab w:val="left" w:pos="1134"/>
          <w:tab w:val="left" w:pos="1276"/>
          <w:tab w:val="left" w:pos="1418"/>
        </w:tabs>
        <w:jc w:val="center"/>
        <w:rPr>
          <w:szCs w:val="24"/>
        </w:rPr>
      </w:pPr>
    </w:p>
    <w:p w14:paraId="19F892C3" w14:textId="76D45DF5" w:rsidR="00203928" w:rsidRPr="003C08FA" w:rsidRDefault="003C08FA" w:rsidP="006E7750">
      <w:pPr>
        <w:tabs>
          <w:tab w:val="left" w:pos="1134"/>
          <w:tab w:val="left" w:pos="1276"/>
          <w:tab w:val="left" w:pos="1418"/>
        </w:tabs>
        <w:jc w:val="center"/>
        <w:rPr>
          <w:szCs w:val="24"/>
        </w:rPr>
      </w:pPr>
      <w:r w:rsidRPr="003C08FA">
        <w:rPr>
          <w:szCs w:val="24"/>
        </w:rPr>
        <w:t xml:space="preserve">2020 m. birželio 8 d. </w:t>
      </w:r>
      <w:r w:rsidR="00203928" w:rsidRPr="003C08FA">
        <w:rPr>
          <w:szCs w:val="24"/>
        </w:rPr>
        <w:t>Nr.</w:t>
      </w:r>
      <w:r w:rsidRPr="003C08FA">
        <w:rPr>
          <w:szCs w:val="24"/>
        </w:rPr>
        <w:t xml:space="preserve"> 1V-555</w:t>
      </w:r>
      <w:r w:rsidR="00203928" w:rsidRPr="003C08FA">
        <w:rPr>
          <w:szCs w:val="24"/>
        </w:rPr>
        <w:t xml:space="preserve"> </w:t>
      </w:r>
    </w:p>
    <w:p w14:paraId="70231449" w14:textId="77777777" w:rsidR="00203928" w:rsidRPr="008B44DD" w:rsidRDefault="00203928" w:rsidP="006E7750">
      <w:pPr>
        <w:tabs>
          <w:tab w:val="left" w:pos="1134"/>
          <w:tab w:val="left" w:pos="1276"/>
          <w:tab w:val="left" w:pos="1418"/>
        </w:tabs>
        <w:jc w:val="center"/>
        <w:rPr>
          <w:szCs w:val="24"/>
        </w:rPr>
      </w:pPr>
      <w:r w:rsidRPr="008B44DD">
        <w:rPr>
          <w:szCs w:val="24"/>
        </w:rPr>
        <w:t>Vilnius</w:t>
      </w:r>
    </w:p>
    <w:p w14:paraId="0CCE1F5F" w14:textId="77777777" w:rsidR="00252544" w:rsidRPr="00EC4B61" w:rsidRDefault="00252544" w:rsidP="00EC4B61">
      <w:pPr>
        <w:tabs>
          <w:tab w:val="left" w:pos="1134"/>
          <w:tab w:val="left" w:pos="1276"/>
          <w:tab w:val="left" w:pos="1418"/>
          <w:tab w:val="center" w:pos="4819"/>
          <w:tab w:val="right" w:pos="9638"/>
        </w:tabs>
        <w:jc w:val="center"/>
        <w:rPr>
          <w:color w:val="000000"/>
          <w:szCs w:val="24"/>
          <w:lang w:eastAsia="lt-LT"/>
        </w:rPr>
      </w:pPr>
    </w:p>
    <w:p w14:paraId="6EBA861A" w14:textId="310F6AE8" w:rsidR="00DC50FE" w:rsidRPr="008B44DD" w:rsidRDefault="006900B5" w:rsidP="00070E6E">
      <w:pPr>
        <w:spacing w:line="360" w:lineRule="auto"/>
        <w:ind w:firstLine="680"/>
        <w:jc w:val="both"/>
        <w:rPr>
          <w:szCs w:val="24"/>
        </w:rPr>
      </w:pPr>
      <w:r>
        <w:rPr>
          <w:spacing w:val="100"/>
          <w:szCs w:val="24"/>
        </w:rPr>
        <w:t>Pakeičiu</w:t>
      </w:r>
      <w:r w:rsidRPr="008B44DD" w:rsidDel="006900B5">
        <w:rPr>
          <w:szCs w:val="24"/>
        </w:rPr>
        <w:t xml:space="preserve"> </w:t>
      </w:r>
      <w:r w:rsidR="00DC50FE" w:rsidRPr="008B44DD">
        <w:rPr>
          <w:szCs w:val="24"/>
        </w:rPr>
        <w:t xml:space="preserve">Nusikalstamų veikų žinybinio registro objektų pagrindinių statistinių rodiklių apskaičiavimo taisykles, patvirtintas Lietuvos Respublikos vidaus reikalų ministro 2003 m. birželio 30 d. įsakymu Nr. 1V-264 „Dėl Nusikalstamų veikų žinybinio registro objektų pagrindinių statistinių rodiklių </w:t>
      </w:r>
      <w:r w:rsidR="00070E6E" w:rsidRPr="008B44DD">
        <w:rPr>
          <w:szCs w:val="24"/>
        </w:rPr>
        <w:t>apskaičiavimo</w:t>
      </w:r>
      <w:r w:rsidR="00DC50FE" w:rsidRPr="008B44DD">
        <w:rPr>
          <w:szCs w:val="24"/>
        </w:rPr>
        <w:t xml:space="preserve"> taisyklių patvirtinimo“, ir jas išdėstau nauja redakcija (pridedama).</w:t>
      </w:r>
    </w:p>
    <w:p w14:paraId="04B787E3" w14:textId="77777777" w:rsidR="00DC50FE" w:rsidRPr="008B44DD" w:rsidRDefault="00DC50FE" w:rsidP="00070E6E">
      <w:pPr>
        <w:spacing w:line="360" w:lineRule="auto"/>
        <w:ind w:firstLine="680"/>
        <w:jc w:val="both"/>
        <w:rPr>
          <w:szCs w:val="24"/>
        </w:rPr>
      </w:pPr>
    </w:p>
    <w:p w14:paraId="77174675" w14:textId="77777777" w:rsidR="00A97E84" w:rsidRPr="008B44DD" w:rsidRDefault="00A97E84" w:rsidP="00DC50FE">
      <w:pPr>
        <w:spacing w:line="360" w:lineRule="auto"/>
        <w:ind w:firstLine="680"/>
        <w:jc w:val="both"/>
        <w:rPr>
          <w:szCs w:val="24"/>
        </w:rPr>
      </w:pPr>
    </w:p>
    <w:p w14:paraId="220AA29E" w14:textId="77777777" w:rsidR="00422A93" w:rsidRPr="008B44DD" w:rsidRDefault="00422A93" w:rsidP="00EC4B61">
      <w:pPr>
        <w:rPr>
          <w:szCs w:val="24"/>
        </w:rPr>
      </w:pPr>
    </w:p>
    <w:p w14:paraId="0D0D4E0F" w14:textId="2CC65AF4" w:rsidR="003E3344" w:rsidRPr="008B44DD" w:rsidRDefault="00DC50FE" w:rsidP="006E7750">
      <w:pPr>
        <w:tabs>
          <w:tab w:val="left" w:pos="1134"/>
          <w:tab w:val="left" w:pos="1276"/>
          <w:tab w:val="left" w:pos="1418"/>
        </w:tabs>
        <w:ind w:right="30"/>
        <w:jc w:val="both"/>
        <w:rPr>
          <w:color w:val="000000"/>
          <w:szCs w:val="24"/>
          <w:lang w:eastAsia="lt-LT"/>
        </w:rPr>
      </w:pPr>
      <w:r w:rsidRPr="008B44DD">
        <w:rPr>
          <w:szCs w:val="24"/>
        </w:rPr>
        <w:t>Vidaus reikalų ministrė</w:t>
      </w:r>
      <w:r w:rsidR="00FF2EC4" w:rsidRPr="008B44DD">
        <w:rPr>
          <w:color w:val="000000"/>
          <w:szCs w:val="24"/>
          <w:lang w:eastAsia="lt-LT"/>
        </w:rPr>
        <w:tab/>
      </w:r>
      <w:r w:rsidRPr="008B44DD">
        <w:rPr>
          <w:color w:val="000000"/>
          <w:szCs w:val="24"/>
          <w:lang w:eastAsia="lt-LT"/>
        </w:rPr>
        <w:tab/>
      </w:r>
      <w:r w:rsidRPr="008B44DD">
        <w:rPr>
          <w:color w:val="000000"/>
          <w:szCs w:val="24"/>
          <w:lang w:eastAsia="lt-LT"/>
        </w:rPr>
        <w:tab/>
      </w:r>
      <w:r w:rsidRPr="008B44DD">
        <w:rPr>
          <w:color w:val="000000"/>
          <w:szCs w:val="24"/>
          <w:lang w:eastAsia="lt-LT"/>
        </w:rPr>
        <w:tab/>
      </w:r>
      <w:r w:rsidRPr="008B44DD">
        <w:rPr>
          <w:color w:val="000000"/>
          <w:szCs w:val="24"/>
          <w:lang w:eastAsia="lt-LT"/>
        </w:rPr>
        <w:tab/>
        <w:t>Rita Tamašunienė</w:t>
      </w:r>
    </w:p>
    <w:p w14:paraId="527853F0" w14:textId="77777777" w:rsidR="003E3344" w:rsidRPr="008B44DD" w:rsidRDefault="003E3344" w:rsidP="006E7750">
      <w:pPr>
        <w:tabs>
          <w:tab w:val="left" w:pos="1134"/>
          <w:tab w:val="left" w:pos="1276"/>
          <w:tab w:val="left" w:pos="1418"/>
        </w:tabs>
        <w:ind w:right="30"/>
        <w:jc w:val="both"/>
        <w:rPr>
          <w:color w:val="000000"/>
          <w:szCs w:val="24"/>
          <w:lang w:eastAsia="lt-LT"/>
        </w:rPr>
      </w:pPr>
    </w:p>
    <w:p w14:paraId="38FB61B0" w14:textId="77777777" w:rsidR="00DC50FE" w:rsidRPr="008B44DD" w:rsidRDefault="00DC50FE" w:rsidP="006E7750">
      <w:pPr>
        <w:tabs>
          <w:tab w:val="left" w:pos="1134"/>
          <w:tab w:val="left" w:pos="1276"/>
          <w:tab w:val="left" w:pos="1418"/>
        </w:tabs>
        <w:ind w:right="30"/>
        <w:jc w:val="both"/>
        <w:rPr>
          <w:color w:val="000000"/>
          <w:szCs w:val="24"/>
          <w:lang w:eastAsia="lt-LT"/>
        </w:rPr>
      </w:pPr>
    </w:p>
    <w:p w14:paraId="1EDF6EE9" w14:textId="77777777" w:rsidR="00DC50FE" w:rsidRPr="008B44DD" w:rsidRDefault="00DC50FE" w:rsidP="006E7750">
      <w:pPr>
        <w:tabs>
          <w:tab w:val="left" w:pos="1134"/>
          <w:tab w:val="left" w:pos="1276"/>
          <w:tab w:val="left" w:pos="1418"/>
        </w:tabs>
        <w:ind w:right="30"/>
        <w:jc w:val="both"/>
        <w:rPr>
          <w:color w:val="000000"/>
          <w:szCs w:val="24"/>
          <w:lang w:eastAsia="lt-LT"/>
        </w:rPr>
      </w:pPr>
    </w:p>
    <w:p w14:paraId="7CAEAF8A" w14:textId="77777777" w:rsidR="00DC50FE" w:rsidRPr="008B44DD" w:rsidRDefault="00DC50FE" w:rsidP="006E7750">
      <w:pPr>
        <w:tabs>
          <w:tab w:val="left" w:pos="1134"/>
          <w:tab w:val="left" w:pos="1276"/>
          <w:tab w:val="left" w:pos="1418"/>
        </w:tabs>
        <w:ind w:right="30"/>
        <w:jc w:val="both"/>
        <w:rPr>
          <w:color w:val="000000"/>
          <w:szCs w:val="24"/>
          <w:lang w:eastAsia="lt-LT"/>
        </w:rPr>
      </w:pPr>
    </w:p>
    <w:p w14:paraId="423BF7A6" w14:textId="77777777" w:rsidR="00252544" w:rsidRPr="008B44DD" w:rsidRDefault="003E3344" w:rsidP="006E7750">
      <w:pPr>
        <w:tabs>
          <w:tab w:val="left" w:pos="1134"/>
          <w:tab w:val="left" w:pos="1276"/>
          <w:tab w:val="left" w:pos="1418"/>
        </w:tabs>
        <w:ind w:right="30"/>
        <w:jc w:val="both"/>
        <w:rPr>
          <w:color w:val="000000"/>
          <w:szCs w:val="24"/>
          <w:lang w:eastAsia="lt-LT"/>
        </w:rPr>
      </w:pPr>
      <w:r w:rsidRPr="008B44DD">
        <w:rPr>
          <w:szCs w:val="24"/>
        </w:rPr>
        <w:t>                                                                                          </w:t>
      </w:r>
      <w:r w:rsidR="00FF2EC4" w:rsidRPr="008B44DD">
        <w:rPr>
          <w:color w:val="000000"/>
          <w:szCs w:val="24"/>
          <w:lang w:eastAsia="lt-LT"/>
        </w:rPr>
        <w:tab/>
      </w:r>
      <w:r w:rsidR="00FF2EC4" w:rsidRPr="008B44DD">
        <w:rPr>
          <w:color w:val="000000"/>
          <w:szCs w:val="24"/>
          <w:lang w:eastAsia="lt-LT"/>
        </w:rPr>
        <w:tab/>
      </w:r>
      <w:r w:rsidR="00FF2EC4" w:rsidRPr="008B44DD">
        <w:rPr>
          <w:color w:val="000000"/>
          <w:szCs w:val="24"/>
          <w:lang w:eastAsia="lt-LT"/>
        </w:rPr>
        <w:tab/>
      </w:r>
    </w:p>
    <w:p w14:paraId="1198627D" w14:textId="77777777" w:rsidR="00FF2EC4" w:rsidRPr="008B44DD" w:rsidRDefault="00FF2EC4" w:rsidP="006E7750">
      <w:pPr>
        <w:tabs>
          <w:tab w:val="left" w:pos="1134"/>
          <w:tab w:val="left" w:pos="1276"/>
          <w:tab w:val="left" w:pos="1418"/>
        </w:tabs>
        <w:ind w:left="5670"/>
        <w:jc w:val="both"/>
        <w:rPr>
          <w:szCs w:val="24"/>
        </w:rPr>
        <w:sectPr w:rsidR="00FF2EC4" w:rsidRPr="008B44DD" w:rsidSect="00EC4B6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titlePg/>
          <w:docGrid w:linePitch="360"/>
        </w:sectPr>
      </w:pPr>
    </w:p>
    <w:p w14:paraId="1E071E51" w14:textId="77777777" w:rsidR="00252544" w:rsidRPr="008B44DD" w:rsidRDefault="00FF2EC4" w:rsidP="006E7750">
      <w:pPr>
        <w:tabs>
          <w:tab w:val="left" w:pos="1134"/>
          <w:tab w:val="left" w:pos="1276"/>
          <w:tab w:val="left" w:pos="1418"/>
        </w:tabs>
        <w:ind w:left="5670"/>
        <w:jc w:val="both"/>
        <w:rPr>
          <w:color w:val="000000"/>
          <w:szCs w:val="24"/>
        </w:rPr>
      </w:pPr>
      <w:r w:rsidRPr="008B44DD">
        <w:rPr>
          <w:color w:val="000000"/>
          <w:szCs w:val="24"/>
        </w:rPr>
        <w:lastRenderedPageBreak/>
        <w:t>PATVIRTINTA</w:t>
      </w:r>
    </w:p>
    <w:p w14:paraId="5DF16AD5" w14:textId="5BA9E8B3" w:rsidR="008A66A1" w:rsidRPr="008B44DD" w:rsidRDefault="00DC50FE" w:rsidP="00DC50FE">
      <w:pPr>
        <w:tabs>
          <w:tab w:val="left" w:pos="1134"/>
          <w:tab w:val="left" w:pos="1276"/>
          <w:tab w:val="left" w:pos="1418"/>
        </w:tabs>
        <w:ind w:left="5670"/>
        <w:jc w:val="both"/>
        <w:rPr>
          <w:color w:val="000000"/>
          <w:szCs w:val="24"/>
        </w:rPr>
      </w:pPr>
      <w:r w:rsidRPr="008B44DD">
        <w:rPr>
          <w:color w:val="000000"/>
          <w:szCs w:val="24"/>
        </w:rPr>
        <w:t xml:space="preserve">Lietuvos Respublikos vidaus reikalų ministro 2003 m. birželio 30 d. įsakymu Nr. 1V-264 (Lietuvos Respublikos vidaus reikalų ministro 2020 m. </w:t>
      </w:r>
      <w:r w:rsidR="00012E61">
        <w:rPr>
          <w:color w:val="000000"/>
          <w:szCs w:val="24"/>
        </w:rPr>
        <w:t>birželio 8</w:t>
      </w:r>
      <w:r w:rsidRPr="008B44DD">
        <w:rPr>
          <w:color w:val="000000"/>
          <w:szCs w:val="24"/>
        </w:rPr>
        <w:t xml:space="preserve"> d.</w:t>
      </w:r>
      <w:bookmarkStart w:id="0" w:name="_GoBack"/>
      <w:bookmarkEnd w:id="0"/>
      <w:r w:rsidRPr="008B44DD">
        <w:rPr>
          <w:color w:val="000000"/>
          <w:szCs w:val="24"/>
        </w:rPr>
        <w:t xml:space="preserve"> įsakymo Nr. </w:t>
      </w:r>
      <w:r w:rsidR="00012E61">
        <w:rPr>
          <w:color w:val="000000"/>
          <w:szCs w:val="24"/>
        </w:rPr>
        <w:t>1V-555</w:t>
      </w:r>
      <w:r w:rsidRPr="008B44DD">
        <w:rPr>
          <w:color w:val="000000"/>
          <w:szCs w:val="24"/>
        </w:rPr>
        <w:t xml:space="preserve"> redakcija)</w:t>
      </w:r>
      <w:r w:rsidR="008A66A1" w:rsidRPr="008B44DD">
        <w:rPr>
          <w:color w:val="000000"/>
          <w:szCs w:val="24"/>
        </w:rPr>
        <w:t xml:space="preserve">. </w:t>
      </w:r>
    </w:p>
    <w:p w14:paraId="119C5A07" w14:textId="77777777" w:rsidR="00252544" w:rsidRPr="008B44DD" w:rsidRDefault="00252544" w:rsidP="006E7750">
      <w:pPr>
        <w:tabs>
          <w:tab w:val="left" w:pos="1134"/>
          <w:tab w:val="left" w:pos="1276"/>
          <w:tab w:val="left" w:pos="1418"/>
        </w:tabs>
        <w:jc w:val="both"/>
        <w:rPr>
          <w:color w:val="000000"/>
          <w:szCs w:val="24"/>
        </w:rPr>
      </w:pPr>
    </w:p>
    <w:p w14:paraId="3636808E" w14:textId="77777777" w:rsidR="00252544" w:rsidRPr="008B44DD" w:rsidRDefault="00252544" w:rsidP="006E7750">
      <w:pPr>
        <w:tabs>
          <w:tab w:val="left" w:pos="1134"/>
          <w:tab w:val="left" w:pos="1276"/>
          <w:tab w:val="left" w:pos="1418"/>
        </w:tabs>
        <w:jc w:val="both"/>
        <w:rPr>
          <w:color w:val="000000"/>
          <w:szCs w:val="24"/>
        </w:rPr>
      </w:pPr>
    </w:p>
    <w:p w14:paraId="26951CEC" w14:textId="77777777" w:rsidR="00DC50FE" w:rsidRPr="008B44DD" w:rsidRDefault="00DC50FE" w:rsidP="00DC50FE">
      <w:pPr>
        <w:suppressAutoHyphens/>
        <w:autoSpaceDN w:val="0"/>
        <w:ind w:left="-567" w:right="-1050" w:firstLine="1863"/>
        <w:textAlignment w:val="baseline"/>
        <w:rPr>
          <w:b/>
        </w:rPr>
      </w:pPr>
    </w:p>
    <w:p w14:paraId="41834BD2" w14:textId="77777777" w:rsidR="00DC50FE" w:rsidRPr="008B44DD" w:rsidRDefault="00DC50FE" w:rsidP="00DC50FE">
      <w:pPr>
        <w:suppressAutoHyphens/>
        <w:autoSpaceDN w:val="0"/>
        <w:ind w:right="-1050"/>
        <w:jc w:val="center"/>
        <w:textAlignment w:val="baseline"/>
      </w:pPr>
      <w:r w:rsidRPr="008B44DD">
        <w:rPr>
          <w:b/>
        </w:rPr>
        <w:t>NUSIKALSTAMŲ VEIKŲ ŽINYBINIO REGISTRO OBJEKTŲ PAGRINDINIŲ</w:t>
      </w:r>
    </w:p>
    <w:p w14:paraId="65009912" w14:textId="77777777" w:rsidR="00DC50FE" w:rsidRPr="008B44DD" w:rsidRDefault="00DC50FE" w:rsidP="00DC50FE">
      <w:pPr>
        <w:suppressAutoHyphens/>
        <w:autoSpaceDN w:val="0"/>
        <w:ind w:right="-1050"/>
        <w:jc w:val="center"/>
        <w:textAlignment w:val="baseline"/>
      </w:pPr>
      <w:r w:rsidRPr="008B44DD">
        <w:rPr>
          <w:b/>
        </w:rPr>
        <w:t>STATISTINIŲ RODIKLIŲ APSKAIČIAVIMO TAISYKLĖS</w:t>
      </w:r>
    </w:p>
    <w:p w14:paraId="62FD22F3" w14:textId="77777777" w:rsidR="00DC50FE" w:rsidRPr="008B44DD" w:rsidRDefault="00DC50FE" w:rsidP="00DC50FE">
      <w:pPr>
        <w:suppressAutoHyphens/>
        <w:autoSpaceDN w:val="0"/>
        <w:ind w:right="-1050"/>
        <w:jc w:val="center"/>
        <w:textAlignment w:val="baseline"/>
        <w:rPr>
          <w:rFonts w:eastAsia="Batang"/>
          <w:b/>
          <w:szCs w:val="24"/>
        </w:rPr>
      </w:pPr>
    </w:p>
    <w:p w14:paraId="2432B532" w14:textId="77777777" w:rsidR="00DC50FE" w:rsidRPr="008B44DD" w:rsidRDefault="00DC50FE" w:rsidP="00DC50FE">
      <w:pPr>
        <w:tabs>
          <w:tab w:val="left" w:pos="3119"/>
        </w:tabs>
        <w:suppressAutoHyphens/>
        <w:autoSpaceDN w:val="0"/>
        <w:ind w:right="-1050"/>
        <w:jc w:val="center"/>
        <w:textAlignment w:val="baseline"/>
      </w:pPr>
      <w:r w:rsidRPr="008B44DD">
        <w:rPr>
          <w:b/>
        </w:rPr>
        <w:t>I SKYRIUS</w:t>
      </w:r>
    </w:p>
    <w:p w14:paraId="485E0EBD" w14:textId="77777777" w:rsidR="00DC50FE" w:rsidRPr="008B44DD" w:rsidRDefault="00DC50FE" w:rsidP="00DC50FE">
      <w:pPr>
        <w:tabs>
          <w:tab w:val="left" w:pos="3119"/>
        </w:tabs>
        <w:suppressAutoHyphens/>
        <w:autoSpaceDN w:val="0"/>
        <w:ind w:right="-1050"/>
        <w:jc w:val="center"/>
        <w:textAlignment w:val="baseline"/>
      </w:pPr>
      <w:r w:rsidRPr="008B44DD">
        <w:rPr>
          <w:b/>
        </w:rPr>
        <w:t>BENDROSIOS NUOSTATOS</w:t>
      </w:r>
    </w:p>
    <w:p w14:paraId="5B683EC0" w14:textId="77777777" w:rsidR="00DC50FE" w:rsidRPr="008B44DD" w:rsidRDefault="00DC50FE" w:rsidP="00DC50FE">
      <w:pPr>
        <w:suppressAutoHyphens/>
        <w:autoSpaceDN w:val="0"/>
        <w:ind w:firstLine="720"/>
        <w:jc w:val="both"/>
        <w:textAlignment w:val="baseline"/>
        <w:rPr>
          <w:rFonts w:eastAsia="Batang"/>
          <w:szCs w:val="24"/>
        </w:rPr>
      </w:pPr>
    </w:p>
    <w:p w14:paraId="493C40A3" w14:textId="2DC4F5DB" w:rsidR="00DC50FE" w:rsidRPr="008B44DD" w:rsidRDefault="00DC50FE" w:rsidP="00DC50FE">
      <w:pPr>
        <w:suppressAutoHyphens/>
        <w:autoSpaceDN w:val="0"/>
        <w:spacing w:line="360" w:lineRule="auto"/>
        <w:ind w:firstLine="567"/>
        <w:jc w:val="both"/>
        <w:textAlignment w:val="baseline"/>
      </w:pPr>
      <w:r w:rsidRPr="008B44DD">
        <w:t xml:space="preserve">1. Nusikalstamų veikų žinybinio registro objektų pagrindinių statistinių rodiklių apskaičiavimo taisyklės (toliau – </w:t>
      </w:r>
      <w:r w:rsidR="001970BD">
        <w:t>t</w:t>
      </w:r>
      <w:r w:rsidRPr="008B44DD">
        <w:t>aisyklės) nustato Nusikalstamų veikų žinybinio registro (toliau – registras) objektų</w:t>
      </w:r>
      <w:r w:rsidR="001970BD">
        <w:t> </w:t>
      </w:r>
      <w:r w:rsidRPr="008B44DD">
        <w:t>–</w:t>
      </w:r>
      <w:r w:rsidR="001970BD">
        <w:t> </w:t>
      </w:r>
      <w:r w:rsidRPr="008B44DD">
        <w:t>Lietuvos Respublikos baudžiamajame kodekse (toliau – BK) numatytų nusikalstamų veikų (nusikaltimų ir baudžiamųjų nusižengimų) – pagrindinius statistinius rodiklius, naudojamus oficialiajai statistinei informacijai (toliau – statistinė informacija) rengti, šių rodiklių apskaičiavimo ir statistinės informacijos rengimo bei skelbimo tvarką.</w:t>
      </w:r>
    </w:p>
    <w:p w14:paraId="278894D8" w14:textId="78189744" w:rsidR="00DC50FE" w:rsidRPr="008B44DD" w:rsidRDefault="00DC50FE" w:rsidP="00DC50FE">
      <w:pPr>
        <w:tabs>
          <w:tab w:val="left" w:pos="993"/>
        </w:tabs>
        <w:suppressAutoHyphens/>
        <w:autoSpaceDN w:val="0"/>
        <w:spacing w:line="360" w:lineRule="auto"/>
        <w:ind w:firstLine="567"/>
        <w:jc w:val="both"/>
        <w:textAlignment w:val="baseline"/>
      </w:pPr>
      <w:r w:rsidRPr="008B44DD">
        <w:t>2. Taisyklėse vartojamos sąvokos:</w:t>
      </w:r>
    </w:p>
    <w:p w14:paraId="3DC2DDF6" w14:textId="77777777" w:rsidR="00DC50FE" w:rsidRPr="008B44DD" w:rsidRDefault="00DC50FE" w:rsidP="00DC50FE">
      <w:pPr>
        <w:suppressAutoHyphens/>
        <w:autoSpaceDN w:val="0"/>
        <w:spacing w:line="360" w:lineRule="auto"/>
        <w:ind w:firstLine="567"/>
        <w:jc w:val="both"/>
        <w:textAlignment w:val="baseline"/>
      </w:pPr>
      <w:r w:rsidRPr="008B44DD">
        <w:t xml:space="preserve">2.1. </w:t>
      </w:r>
      <w:r w:rsidRPr="008B44DD">
        <w:rPr>
          <w:b/>
        </w:rPr>
        <w:t>ataskaitinis laikotarpis</w:t>
      </w:r>
      <w:r w:rsidRPr="008B44DD">
        <w:t xml:space="preserve"> – laikotarpis (kalendoriniai metai, kalendorinis mėnuo), </w:t>
      </w:r>
      <w:r w:rsidRPr="008B44DD">
        <w:rPr>
          <w:color w:val="000000"/>
        </w:rPr>
        <w:t>už kurį rengiama statistinė informacija;</w:t>
      </w:r>
    </w:p>
    <w:p w14:paraId="77CA08BF" w14:textId="62701233" w:rsidR="00DC50FE" w:rsidRPr="008B44DD" w:rsidRDefault="00DC50FE" w:rsidP="00DC50FE">
      <w:pPr>
        <w:suppressAutoHyphens/>
        <w:autoSpaceDN w:val="0"/>
        <w:spacing w:line="360" w:lineRule="auto"/>
        <w:ind w:firstLine="567"/>
        <w:jc w:val="both"/>
        <w:textAlignment w:val="baseline"/>
      </w:pPr>
      <w:r w:rsidRPr="008B44DD">
        <w:t xml:space="preserve">2.2. </w:t>
      </w:r>
      <w:r w:rsidRPr="008B44DD">
        <w:rPr>
          <w:b/>
          <w:color w:val="000000"/>
        </w:rPr>
        <w:t>ištirta nusikalstama veika</w:t>
      </w:r>
      <w:r w:rsidRPr="008B44DD">
        <w:rPr>
          <w:color w:val="000000"/>
        </w:rPr>
        <w:t xml:space="preserve"> – registre įrašyti duomenys apie nusikalstamą veiką, numatytą BK, dėl kurios atlikus ikiteisminį tyrimą, priimtas sprendimas, nurodytas </w:t>
      </w:r>
      <w:r w:rsidR="001970BD">
        <w:rPr>
          <w:color w:val="000000"/>
        </w:rPr>
        <w:t>t</w:t>
      </w:r>
      <w:r w:rsidRPr="008B44DD">
        <w:rPr>
          <w:color w:val="000000"/>
        </w:rPr>
        <w:t xml:space="preserve">aisyklių 6.4.1–6.4.7 papunkčiuose; </w:t>
      </w:r>
    </w:p>
    <w:p w14:paraId="1CBE742F" w14:textId="71CDCCB7" w:rsidR="00DC50FE" w:rsidRPr="008B44DD" w:rsidRDefault="00DC50FE" w:rsidP="00DC50FE">
      <w:pPr>
        <w:tabs>
          <w:tab w:val="left" w:pos="1134"/>
        </w:tabs>
        <w:suppressAutoHyphens/>
        <w:autoSpaceDN w:val="0"/>
        <w:spacing w:line="360" w:lineRule="auto"/>
        <w:ind w:firstLine="567"/>
        <w:jc w:val="both"/>
        <w:textAlignment w:val="baseline"/>
      </w:pPr>
      <w:r w:rsidRPr="008B44DD">
        <w:rPr>
          <w:color w:val="000000"/>
        </w:rPr>
        <w:t xml:space="preserve">2.3. </w:t>
      </w:r>
      <w:r w:rsidRPr="008B44DD">
        <w:rPr>
          <w:b/>
        </w:rPr>
        <w:t>statistinis rodiklis</w:t>
      </w:r>
      <w:r w:rsidRPr="008B44DD">
        <w:rPr>
          <w:color w:val="000000"/>
        </w:rPr>
        <w:t xml:space="preserve"> – kiekybiškai išreikštas dydis, apskaičiuotas registro duomenų pagrindu </w:t>
      </w:r>
      <w:r w:rsidR="001970BD">
        <w:rPr>
          <w:color w:val="000000"/>
        </w:rPr>
        <w:t>t</w:t>
      </w:r>
      <w:r w:rsidRPr="008B44DD">
        <w:rPr>
          <w:color w:val="000000"/>
        </w:rPr>
        <w:t>aisyklių nustatyta tvarka, kuris pateikiamas rengiamoje statistinėje informacijoje skaitmenine arba procentine išraiška;</w:t>
      </w:r>
    </w:p>
    <w:p w14:paraId="517BFF06" w14:textId="7F33720D" w:rsidR="00DC50FE" w:rsidRPr="008B44DD" w:rsidRDefault="00DC50FE" w:rsidP="00DC50FE">
      <w:pPr>
        <w:tabs>
          <w:tab w:val="left" w:pos="1134"/>
        </w:tabs>
        <w:suppressAutoHyphens/>
        <w:autoSpaceDN w:val="0"/>
        <w:spacing w:line="360" w:lineRule="auto"/>
        <w:ind w:firstLine="567"/>
        <w:jc w:val="both"/>
        <w:textAlignment w:val="baseline"/>
      </w:pPr>
      <w:r w:rsidRPr="008B44DD">
        <w:rPr>
          <w:color w:val="000000"/>
        </w:rPr>
        <w:t xml:space="preserve">2.4. </w:t>
      </w:r>
      <w:r w:rsidRPr="008B44DD">
        <w:rPr>
          <w:b/>
          <w:color w:val="000000"/>
        </w:rPr>
        <w:t>užregistruota nusikalstama veika</w:t>
      </w:r>
      <w:r w:rsidRPr="008B44DD">
        <w:rPr>
          <w:color w:val="000000"/>
        </w:rPr>
        <w:t xml:space="preserve"> – registre įrašyti duomenys apie nusikalstamą veiką, numatytą BK, dėl kurios pradėtas, atliekamas ar nutrauktas ikiteisminis tyrimas.</w:t>
      </w:r>
      <w:r w:rsidRPr="008B44DD">
        <w:rPr>
          <w:strike/>
          <w:color w:val="000000"/>
        </w:rPr>
        <w:t xml:space="preserve"> </w:t>
      </w:r>
    </w:p>
    <w:p w14:paraId="1CF35BC1" w14:textId="73AB65EA" w:rsidR="00DC50FE" w:rsidRPr="008B44DD" w:rsidRDefault="00DC50FE" w:rsidP="00DC50FE">
      <w:pPr>
        <w:suppressAutoHyphens/>
        <w:autoSpaceDN w:val="0"/>
        <w:spacing w:line="360" w:lineRule="auto"/>
        <w:ind w:firstLine="567"/>
        <w:jc w:val="both"/>
        <w:textAlignment w:val="baseline"/>
      </w:pPr>
      <w:r w:rsidRPr="008B44DD">
        <w:rPr>
          <w:color w:val="000000"/>
        </w:rPr>
        <w:t xml:space="preserve">3. Kitos </w:t>
      </w:r>
      <w:r w:rsidR="001970BD">
        <w:rPr>
          <w:color w:val="000000"/>
        </w:rPr>
        <w:t>t</w:t>
      </w:r>
      <w:r w:rsidRPr="008B44DD">
        <w:rPr>
          <w:color w:val="000000"/>
        </w:rPr>
        <w:t>aisyklėse vartojamos sąvokos atitinka BK ir Lietuvos Respublikos baudžiamojo proceso kodekse (toliau – BPK) vartojamas sąvokas.</w:t>
      </w:r>
    </w:p>
    <w:p w14:paraId="3F13B509" w14:textId="77777777" w:rsidR="00DC50FE" w:rsidRPr="008B44DD" w:rsidRDefault="00DC50FE" w:rsidP="00DC50FE">
      <w:pPr>
        <w:suppressAutoHyphens/>
        <w:autoSpaceDN w:val="0"/>
        <w:jc w:val="center"/>
        <w:textAlignment w:val="baseline"/>
      </w:pPr>
    </w:p>
    <w:p w14:paraId="7214DD67" w14:textId="77777777" w:rsidR="00DC50FE" w:rsidRPr="008B44DD" w:rsidRDefault="00DC50FE" w:rsidP="00DC50FE">
      <w:pPr>
        <w:tabs>
          <w:tab w:val="left" w:pos="709"/>
          <w:tab w:val="left" w:pos="1276"/>
          <w:tab w:val="left" w:pos="1620"/>
          <w:tab w:val="left" w:pos="1800"/>
        </w:tabs>
        <w:suppressAutoHyphens/>
        <w:autoSpaceDN w:val="0"/>
        <w:ind w:left="-567"/>
        <w:jc w:val="center"/>
        <w:textAlignment w:val="baseline"/>
      </w:pPr>
      <w:r w:rsidRPr="008B44DD">
        <w:rPr>
          <w:b/>
        </w:rPr>
        <w:t>II SKYRIUS</w:t>
      </w:r>
    </w:p>
    <w:p w14:paraId="257EAF08" w14:textId="77777777" w:rsidR="00DC50FE" w:rsidRPr="008B44DD" w:rsidRDefault="00DC50FE" w:rsidP="00DC50FE">
      <w:pPr>
        <w:tabs>
          <w:tab w:val="left" w:pos="709"/>
          <w:tab w:val="left" w:pos="1276"/>
          <w:tab w:val="left" w:pos="1620"/>
          <w:tab w:val="left" w:pos="1800"/>
        </w:tabs>
        <w:suppressAutoHyphens/>
        <w:autoSpaceDN w:val="0"/>
        <w:ind w:left="153"/>
        <w:jc w:val="center"/>
        <w:textAlignment w:val="baseline"/>
      </w:pPr>
      <w:r w:rsidRPr="008B44DD">
        <w:rPr>
          <w:b/>
        </w:rPr>
        <w:t>PAGRINDINIAI STATISTINIAI RODIKLIAI IR JŲ APSKAIČIAVIMO TVARKA</w:t>
      </w:r>
    </w:p>
    <w:p w14:paraId="080D8E11" w14:textId="77777777" w:rsidR="00DC50FE" w:rsidRPr="008B44DD" w:rsidRDefault="00DC50FE" w:rsidP="00DC50FE">
      <w:pPr>
        <w:widowControl w:val="0"/>
        <w:shd w:val="clear" w:color="auto" w:fill="FFFFFF"/>
        <w:tabs>
          <w:tab w:val="left" w:pos="709"/>
        </w:tabs>
        <w:suppressAutoHyphens/>
        <w:autoSpaceDN w:val="0"/>
        <w:jc w:val="center"/>
        <w:textAlignment w:val="baseline"/>
        <w:rPr>
          <w:rFonts w:eastAsia="Batang"/>
          <w:color w:val="000000"/>
          <w:szCs w:val="24"/>
        </w:rPr>
      </w:pPr>
    </w:p>
    <w:p w14:paraId="0B0FD295"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rPr>
          <w:color w:val="000000"/>
        </w:rPr>
        <w:t xml:space="preserve">4. </w:t>
      </w:r>
      <w:r w:rsidRPr="008B44DD">
        <w:t>Taisyklių 7.1 papunktyje nurodytoje statistinėje informacijoje pateikiami šie pagrindiniai statistiniai rodikliai:</w:t>
      </w:r>
    </w:p>
    <w:p w14:paraId="790E5EA4"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4.1. užregistruotų nusikalstamų veikų skaičius;</w:t>
      </w:r>
    </w:p>
    <w:p w14:paraId="3751A27B"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lastRenderedPageBreak/>
        <w:t xml:space="preserve">4.2. </w:t>
      </w:r>
      <w:r w:rsidRPr="008B44DD">
        <w:rPr>
          <w:bCs/>
          <w:color w:val="000000"/>
        </w:rPr>
        <w:t>nusikalstamų veikų, kurios neįskaičiuojamos į užregistruotų nusikalstamų veikų skaičių, skaičius;</w:t>
      </w:r>
    </w:p>
    <w:p w14:paraId="51D3078C" w14:textId="1171B254"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rPr>
          <w:bCs/>
          <w:color w:val="000000"/>
        </w:rPr>
        <w:t>4.3. užregistruotų nusikalstamų veikų skaičius, tenkantis 100</w:t>
      </w:r>
      <w:r w:rsidR="001970BD">
        <w:rPr>
          <w:bCs/>
          <w:color w:val="000000"/>
        </w:rPr>
        <w:t> </w:t>
      </w:r>
      <w:r w:rsidRPr="008B44DD">
        <w:rPr>
          <w:bCs/>
          <w:color w:val="000000"/>
        </w:rPr>
        <w:t>000 gyventojų;</w:t>
      </w:r>
    </w:p>
    <w:p w14:paraId="27D56EE9"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rPr>
          <w:rFonts w:eastAsia="Batang"/>
          <w:bCs/>
          <w:color w:val="000000"/>
          <w:szCs w:val="24"/>
        </w:rPr>
      </w:pPr>
      <w:r w:rsidRPr="008B44DD">
        <w:rPr>
          <w:bCs/>
          <w:color w:val="000000"/>
        </w:rPr>
        <w:t>4.4. ištirtų nusikalstamų veikų skaičius;</w:t>
      </w:r>
    </w:p>
    <w:p w14:paraId="420CAD72"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rPr>
          <w:color w:val="000000"/>
        </w:rPr>
        <w:t xml:space="preserve">4.5. užregistruotų </w:t>
      </w:r>
      <w:r w:rsidRPr="008B44DD">
        <w:rPr>
          <w:bCs/>
          <w:color w:val="000000"/>
        </w:rPr>
        <w:t>asmenų, įtariamų (kaltinamų) nusikalstamų veikų padarymu, skaičius;</w:t>
      </w:r>
    </w:p>
    <w:p w14:paraId="7B66CF38"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rPr>
          <w:bCs/>
          <w:color w:val="000000"/>
        </w:rPr>
        <w:t>4.6. užregistruotų nukentėjusių fizinių ir juridinių asmenų skaičius;</w:t>
      </w:r>
    </w:p>
    <w:p w14:paraId="32288B42"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rPr>
          <w:bCs/>
          <w:color w:val="000000"/>
        </w:rPr>
        <w:t xml:space="preserve">4.7. </w:t>
      </w:r>
      <w:r w:rsidRPr="008B44DD">
        <w:t>nusikalstamų veikų, dėl kurių ikiteisminiai tyrimai baigti ikiteisminio tyrimo bylą perduodant pirmosios instancijos teismui, skaičius;</w:t>
      </w:r>
    </w:p>
    <w:p w14:paraId="58733CD0" w14:textId="77777777" w:rsidR="00DC50FE" w:rsidRPr="00EC4B61" w:rsidRDefault="00DC50FE" w:rsidP="00DC50FE">
      <w:pPr>
        <w:widowControl w:val="0"/>
        <w:shd w:val="clear" w:color="auto" w:fill="FFFFFF"/>
        <w:tabs>
          <w:tab w:val="left" w:pos="709"/>
        </w:tabs>
        <w:suppressAutoHyphens/>
        <w:autoSpaceDN w:val="0"/>
        <w:spacing w:line="360" w:lineRule="auto"/>
        <w:ind w:firstLine="567"/>
        <w:jc w:val="both"/>
        <w:textAlignment w:val="baseline"/>
        <w:rPr>
          <w:rFonts w:eastAsia="Batang"/>
          <w:szCs w:val="24"/>
        </w:rPr>
      </w:pPr>
      <w:r w:rsidRPr="008B44DD">
        <w:t xml:space="preserve">4.8. nusikalstamų veikų, dėl kurių ikiteisminis tyrimas nutrauktas, </w:t>
      </w:r>
      <w:r w:rsidRPr="003B4D8F">
        <w:t>skaičius</w:t>
      </w:r>
      <w:r w:rsidRPr="00EC4B61">
        <w:t>;</w:t>
      </w:r>
    </w:p>
    <w:p w14:paraId="57F0EF99" w14:textId="51D2FEC8"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 xml:space="preserve">4.9. ištirtų nusikalstamų veikų skaičiaus pokytis (padidėjimas, sumažėjimas). </w:t>
      </w:r>
    </w:p>
    <w:p w14:paraId="512499F9" w14:textId="26851653"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 xml:space="preserve">5. Taisyklių 7.2 papunktyje nurodytoje statistinėje informacijoje pateikiami </w:t>
      </w:r>
      <w:r w:rsidR="001970BD">
        <w:t>t</w:t>
      </w:r>
      <w:r w:rsidRPr="008B44DD">
        <w:t>aisyklių 4 punkte nurodyti pagrindiniai statistiniai rodikliai bei šie papildomi pagrindiniai statistiniai rodikliai:</w:t>
      </w:r>
    </w:p>
    <w:p w14:paraId="0433B3B0"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rPr>
          <w:rFonts w:eastAsia="Batang"/>
          <w:szCs w:val="24"/>
        </w:rPr>
      </w:pPr>
      <w:r w:rsidRPr="008B44DD">
        <w:t>5.1. ištirtų nusikalstamų veikų dalis;</w:t>
      </w:r>
    </w:p>
    <w:p w14:paraId="4E810C53"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5.2. pradėtų ikiteisminių tyrimų dėl asmens mirties priežasties nustatymo skaičius;</w:t>
      </w:r>
    </w:p>
    <w:p w14:paraId="47C2BE7E"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5.3. pradėtų ikiteisminių tyrimų dėl asmens, dingusio be žinios, skaičius;</w:t>
      </w:r>
    </w:p>
    <w:p w14:paraId="1512C8A9"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5.4. nutrauktų ikiteisminių tyrimų dėl asmens mirties priežasties nustatymo skaičius;</w:t>
      </w:r>
    </w:p>
    <w:p w14:paraId="0CA8A98E"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rPr>
          <w:rFonts w:eastAsia="Batang"/>
          <w:szCs w:val="24"/>
        </w:rPr>
      </w:pPr>
      <w:r w:rsidRPr="008B44DD">
        <w:t>5.5. nutrauktų ikiteisminių tyrimų dėl asmens, dingusio be žinios, skaičius;</w:t>
      </w:r>
    </w:p>
    <w:p w14:paraId="3D7D5BDE"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r w:rsidRPr="008B44DD">
        <w:t xml:space="preserve">5.6. </w:t>
      </w:r>
      <w:r w:rsidRPr="008B44DD">
        <w:rPr>
          <w:bCs/>
        </w:rPr>
        <w:t>nusikalstamų veikų, dėl kurių atliekamas ikiteisminis tyrimas, skaičius ataskaitinio laikotarpio pabaigoje</w:t>
      </w:r>
      <w:r w:rsidRPr="008B44DD">
        <w:t>;</w:t>
      </w:r>
    </w:p>
    <w:p w14:paraId="0D3A1EBB"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r w:rsidRPr="008B44DD">
        <w:t>5.7. nustatyta turtinė žala, nusikalstama veika padaryta fiziniam, juridiniam asmeniui ar valstybei;</w:t>
      </w:r>
    </w:p>
    <w:p w14:paraId="09B99F90"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rPr>
          <w:rFonts w:eastAsia="Batang"/>
          <w:szCs w:val="24"/>
        </w:rPr>
      </w:pPr>
      <w:r w:rsidRPr="008B44DD">
        <w:t>5.8. užkardyta turtinė žala, kuri galėjo būti nusikalstama veika padaryta fiziniam, juridiniam asmeniui ar valstybei;</w:t>
      </w:r>
    </w:p>
    <w:p w14:paraId="312B108F"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r w:rsidRPr="008B44DD">
        <w:t xml:space="preserve">5.9. užregistruotų nusikalstamų veikų skaičiaus pokytis (padidėjimas, sumažėjimas). </w:t>
      </w:r>
    </w:p>
    <w:p w14:paraId="5C270F18"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r w:rsidRPr="008B44DD">
        <w:t>6. Taisyklių 4 ir 5 punktuose nurodyti pagrindiniai statistiniai rodikliai apskaičiuojami pagal šiuos reikalavimus:</w:t>
      </w:r>
    </w:p>
    <w:p w14:paraId="617B010E"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w:t>
      </w:r>
      <w:r w:rsidRPr="008B44DD">
        <w:rPr>
          <w:bCs/>
          <w:color w:val="000000"/>
        </w:rPr>
        <w:t>.1. statistinis rodiklis „Užregistruotų nusikalstamų veikų skaičius“</w:t>
      </w:r>
      <w:r w:rsidRPr="008B44DD">
        <w:rPr>
          <w:color w:val="000000"/>
        </w:rPr>
        <w:t xml:space="preserve"> gaunamas suskaičiavus registre įrašytus duomenis apie nusikalstamas veikas, dėl kurių ikiteisminis tyrimas pradėtas ataskaitiniu laikotarpiu ir dėl kurių per tą patį ataskaitinį laikotarpį:</w:t>
      </w:r>
    </w:p>
    <w:p w14:paraId="46E46129"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.1.1. atliekamas ikiteisminis tyrimas</w:t>
      </w:r>
      <w:r w:rsidRPr="008B44DD">
        <w:t>;</w:t>
      </w:r>
    </w:p>
    <w:p w14:paraId="42702B06" w14:textId="5AB6358F"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.1.2. prokuroras priėmė nutarimą ikiteisminį tyrimą nutraukti vadovaudamasis BPK 3</w:t>
      </w:r>
      <w:r w:rsidR="006900B5">
        <w:rPr>
          <w:color w:val="000000"/>
        </w:rPr>
        <w:t> </w:t>
      </w:r>
      <w:r w:rsidRPr="008B44DD">
        <w:rPr>
          <w:color w:val="000000"/>
        </w:rPr>
        <w:t>straipsnio 1 dalies 2, 5 punktais ir BPK 212 straipsnio 1 punktu, 212 straipsnio 2, 5–9 punktais;</w:t>
      </w:r>
    </w:p>
    <w:p w14:paraId="642F69CE" w14:textId="1B318CC3"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 xml:space="preserve">.1.3. </w:t>
      </w:r>
      <w:r w:rsidRPr="008B44DD">
        <w:t xml:space="preserve">prokuroras priėmė nutarimą sustabdyti ikiteisminį tyrimą </w:t>
      </w:r>
      <w:r w:rsidRPr="008B44DD">
        <w:rPr>
          <w:color w:val="000000"/>
        </w:rPr>
        <w:t xml:space="preserve">vadovaudamasis </w:t>
      </w:r>
      <w:r w:rsidRPr="008B44DD">
        <w:t>BPK 3</w:t>
      </w:r>
      <w:r w:rsidRPr="008B44DD">
        <w:rPr>
          <w:vertAlign w:val="superscript"/>
        </w:rPr>
        <w:t>1</w:t>
      </w:r>
      <w:r w:rsidR="006900B5">
        <w:t> </w:t>
      </w:r>
      <w:r w:rsidRPr="008B44DD">
        <w:t>straipsnio 1 dalimi;</w:t>
      </w:r>
    </w:p>
    <w:p w14:paraId="09FB01DE" w14:textId="56F1D833"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.1.4. baudžiamasis procesas nutrauktas vadovaujantis BPK 3</w:t>
      </w:r>
      <w:r w:rsidRPr="008B44DD">
        <w:rPr>
          <w:color w:val="000000"/>
          <w:vertAlign w:val="superscript"/>
        </w:rPr>
        <w:t>2</w:t>
      </w:r>
      <w:r w:rsidRPr="008B44DD">
        <w:rPr>
          <w:color w:val="000000"/>
        </w:rPr>
        <w:t xml:space="preserve"> straipsnio 2 dalimi ir BPK </w:t>
      </w:r>
      <w:r w:rsidRPr="008B44DD">
        <w:rPr>
          <w:color w:val="000000"/>
        </w:rPr>
        <w:lastRenderedPageBreak/>
        <w:t>212</w:t>
      </w:r>
      <w:r w:rsidR="006900B5">
        <w:rPr>
          <w:color w:val="000000"/>
        </w:rPr>
        <w:t> </w:t>
      </w:r>
      <w:r w:rsidRPr="008B44DD">
        <w:rPr>
          <w:color w:val="000000"/>
        </w:rPr>
        <w:t>straipsnio 1 punktu;</w:t>
      </w:r>
    </w:p>
    <w:p w14:paraId="7D83690D"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.1.5. ikiteisminio tyrimo teisėjas priėmė nutartį ikiteisminį tyrimą nutraukti vadovaudamasis BPK 212 straipsnio 10 punktu;</w:t>
      </w:r>
    </w:p>
    <w:p w14:paraId="35621BE6"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1.6. prokuroras kaltinamąjį aktą kartu su visa bylos medžiaga perdavė teismui, kuriam ta byla teisminga, vadovaudamasis BPK 220 straipsniu;</w:t>
      </w:r>
    </w:p>
    <w:p w14:paraId="0FD509EB" w14:textId="7E63B4A2"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.1.7. teismas bylą perdavė prokurorui vadovaudamasis BPK 234 straipsnio 2 ir 3 dalimis;</w:t>
      </w:r>
    </w:p>
    <w:p w14:paraId="7AEA3B28" w14:textId="170001AF"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.1.8. prokuroras priėmė nutarimą dėl ikiteisminio tyrimo pabaigos vadovaudamasis BPK 397</w:t>
      </w:r>
      <w:r w:rsidR="006900B5">
        <w:rPr>
          <w:color w:val="000000"/>
        </w:rPr>
        <w:t> </w:t>
      </w:r>
      <w:r w:rsidRPr="008B44DD">
        <w:rPr>
          <w:color w:val="000000"/>
        </w:rPr>
        <w:t>straipsnio 1 dalies 1 ir 2 punktais;</w:t>
      </w:r>
    </w:p>
    <w:p w14:paraId="06EC75FB" w14:textId="764D524A" w:rsidR="00DC50FE" w:rsidRPr="008B44DD" w:rsidRDefault="00DC50FE" w:rsidP="00DC50FE">
      <w:pPr>
        <w:suppressAutoHyphens/>
        <w:autoSpaceDN w:val="0"/>
        <w:spacing w:line="360" w:lineRule="auto"/>
        <w:ind w:firstLine="567"/>
        <w:jc w:val="both"/>
        <w:textAlignment w:val="baseline"/>
      </w:pPr>
      <w:r w:rsidRPr="008B44DD">
        <w:t xml:space="preserve">6.1.9. teismas priėmė nutartį perduoti bylą iš naujo tirti </w:t>
      </w:r>
      <w:r w:rsidRPr="008B44DD">
        <w:rPr>
          <w:color w:val="000000"/>
        </w:rPr>
        <w:t>vadovaudamasis</w:t>
      </w:r>
      <w:r w:rsidRPr="008B44DD">
        <w:t xml:space="preserve"> BPK 403 straipsnio 1</w:t>
      </w:r>
      <w:r w:rsidR="006900B5">
        <w:t> </w:t>
      </w:r>
      <w:r w:rsidRPr="008B44DD">
        <w:t>dalies 5 punktu;</w:t>
      </w:r>
    </w:p>
    <w:p w14:paraId="3876C8D2"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w:t>
      </w:r>
      <w:r w:rsidRPr="008B44DD">
        <w:rPr>
          <w:color w:val="000000"/>
        </w:rPr>
        <w:t>.1.10. prokuroras kreipėsi į teismą su pareiškimu dėl proceso užbaigimo teismo baudžiamuoju įsakymu vadovaudamasis BPK 418 straipsniu;</w:t>
      </w:r>
    </w:p>
    <w:p w14:paraId="4002E154"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w:t>
      </w:r>
      <w:r w:rsidRPr="008B44DD">
        <w:rPr>
          <w:color w:val="000000"/>
        </w:rPr>
        <w:t>.1.11. prokuroras kreipėsi į teismą su pareiškimu užbaigti baudžiamąją bylą pagreitinto proceso tvarka vadovaudamasis BPK 426 straipsniu;</w:t>
      </w:r>
    </w:p>
    <w:p w14:paraId="498B2077" w14:textId="0F5AD82C"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 xml:space="preserve">.1.12. </w:t>
      </w:r>
      <w:r w:rsidRPr="008B44DD">
        <w:rPr>
          <w:bCs/>
        </w:rPr>
        <w:t>vadovaudamasis BPK 217 straipsniu</w:t>
      </w:r>
      <w:r w:rsidRPr="008B44DD">
        <w:t xml:space="preserve"> prokuroras priėmė nutarimą </w:t>
      </w:r>
      <w:r w:rsidRPr="008B44DD">
        <w:rPr>
          <w:bCs/>
        </w:rPr>
        <w:t>ar ikiteisminio tyrimo teisėjas – nutartį</w:t>
      </w:r>
      <w:r w:rsidRPr="008B44DD">
        <w:t xml:space="preserve"> atnaujinti ikiteisminį tyrimą, nutrauktą vadovaujantis BPK 3 straipsnio 1 dalies 1, </w:t>
      </w:r>
      <w:r w:rsidRPr="008B44DD">
        <w:rPr>
          <w:bCs/>
        </w:rPr>
        <w:t>3, 4, 6, 7</w:t>
      </w:r>
      <w:r w:rsidRPr="008B44DD">
        <w:t xml:space="preserve"> punktais ir BPK 212 straipsnio 1 punktu;</w:t>
      </w:r>
    </w:p>
    <w:p w14:paraId="796963F9"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rPr>
          <w:bCs/>
        </w:rPr>
        <w:t>6.1.13. aukštesnysis prokuroras priėmė nutarimą, ikiteisminio tyrimo teisėjas ar teismas – nutartį panaikinti prokuroro nutarimą nutraukti ikiteisminį tyrimą, kuris buvo nutrauktas vadovaujantis BPK 3 straipsnio 1 dalies 1, 3, 4, 6, 7 punktais ir BPK 212 straipsnio 1 punktu;</w:t>
      </w:r>
    </w:p>
    <w:p w14:paraId="5B2D3321"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6.1.14. ikiteisminio tyrimo teisėjas patvirtino prokuroro nutarimą atnaujinti ikiteisminį tyrimą, nutrauktą vadovaujantis BPK 212 straipsnio 3–9 punktais;</w:t>
      </w:r>
    </w:p>
    <w:p w14:paraId="700F5393" w14:textId="77777777" w:rsidR="00DC50FE" w:rsidRPr="008B44DD" w:rsidRDefault="00DC50FE" w:rsidP="00DC50FE">
      <w:pPr>
        <w:widowControl w:val="0"/>
        <w:shd w:val="clear" w:color="auto" w:fill="FFFFFF"/>
        <w:tabs>
          <w:tab w:val="left" w:pos="567"/>
          <w:tab w:val="left" w:pos="1418"/>
        </w:tabs>
        <w:suppressAutoHyphens/>
        <w:autoSpaceDN w:val="0"/>
        <w:spacing w:line="360" w:lineRule="auto"/>
        <w:ind w:firstLine="567"/>
        <w:jc w:val="both"/>
        <w:textAlignment w:val="baseline"/>
      </w:pPr>
      <w:r w:rsidRPr="008B44DD">
        <w:t xml:space="preserve">6.1.15. ikiteisminio tyrimo teisėjas priėmė nutartį ikiteisminį tyrimą nutraukti vadovaudamasis </w:t>
      </w:r>
      <w:r w:rsidRPr="008B44DD">
        <w:rPr>
          <w:bCs/>
        </w:rPr>
        <w:t>BPK 3 straipsnio 1 dalies 2, 5 punktais ir BPK 212 straipsnio 1 punktu, BPK 212 straipsnio 2 punktu;</w:t>
      </w:r>
    </w:p>
    <w:p w14:paraId="17061F66"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w:t>
      </w:r>
      <w:r w:rsidRPr="008B44DD">
        <w:rPr>
          <w:color w:val="000000"/>
        </w:rPr>
        <w:t>.2. statistinis rodiklis „Nu</w:t>
      </w:r>
      <w:r w:rsidRPr="008B44DD">
        <w:rPr>
          <w:bCs/>
          <w:color w:val="000000"/>
        </w:rPr>
        <w:t>sikalstamų veikų, kurios neįskaičiuojamos į užregistruotų nusikalstamų veikų skaičių, skaičius“</w:t>
      </w:r>
      <w:r w:rsidRPr="008B44DD">
        <w:rPr>
          <w:color w:val="000000"/>
        </w:rPr>
        <w:t xml:space="preserve"> gaunamas suskaičiavus registre įrašytus duomenis apie nusikalstamas veikas, dėl kurių ikiteisminis tyrimas buvo pradėtas ataskaitiniu laikotarpiu ir dėl kurių per tą patį ataskaitinį laikotarpį:</w:t>
      </w:r>
    </w:p>
    <w:p w14:paraId="60EF3C3B" w14:textId="170B4C29"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w:t>
      </w:r>
      <w:r w:rsidRPr="008B44DD">
        <w:rPr>
          <w:color w:val="000000"/>
        </w:rPr>
        <w:t xml:space="preserve">.2.1. prokuroras priėmė nutarimą </w:t>
      </w:r>
      <w:r w:rsidRPr="008B44DD">
        <w:rPr>
          <w:bCs/>
        </w:rPr>
        <w:t>ar ikiteisminio tyrimo teisėjas – nutartį</w:t>
      </w:r>
      <w:r w:rsidRPr="008B44DD">
        <w:t xml:space="preserve"> ikiteisminį tyrimą nutraukti vadovaudamasis BPK 3 straipsnio 1 dalies 1, </w:t>
      </w:r>
      <w:r w:rsidRPr="008B44DD">
        <w:rPr>
          <w:bCs/>
        </w:rPr>
        <w:t>3, 4, 6, 7</w:t>
      </w:r>
      <w:r w:rsidRPr="008B44DD">
        <w:t xml:space="preserve"> punktais ir BPK 212 straipsnio 1</w:t>
      </w:r>
      <w:r w:rsidR="006900B5">
        <w:t> </w:t>
      </w:r>
      <w:r w:rsidRPr="008B44DD">
        <w:t>punktu;</w:t>
      </w:r>
    </w:p>
    <w:p w14:paraId="54E69BC4" w14:textId="277588E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.2.2</w:t>
      </w:r>
      <w:r w:rsidRPr="008B44DD">
        <w:t xml:space="preserve">. ikiteisminio tyrimo teisėjas patvirtino prokuroro nutarimą nutraukti ikiteisminį tyrimą vadovaujantis BPK 212 straipsnio 3, 4 punktais; </w:t>
      </w:r>
    </w:p>
    <w:p w14:paraId="2DF2A378"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.3. statistinis rodiklis „U</w:t>
      </w:r>
      <w:r w:rsidRPr="008B44DD">
        <w:rPr>
          <w:bCs/>
          <w:color w:val="000000"/>
        </w:rPr>
        <w:t xml:space="preserve">žregistruotų nusikalstamų veikų skaičius, tenkantis 100 000 gyventojų“ </w:t>
      </w:r>
      <w:r w:rsidRPr="008B44DD">
        <w:rPr>
          <w:bCs/>
          <w:i/>
          <w:color w:val="000000"/>
        </w:rPr>
        <w:t>d</w:t>
      </w:r>
      <w:r w:rsidRPr="008B44DD">
        <w:rPr>
          <w:bCs/>
          <w:color w:val="000000"/>
        </w:rPr>
        <w:t xml:space="preserve"> </w:t>
      </w:r>
      <w:r w:rsidRPr="008B44DD">
        <w:rPr>
          <w:color w:val="000000"/>
        </w:rPr>
        <w:t>skaičiuojamas pagal formulę:</w:t>
      </w:r>
    </w:p>
    <w:p w14:paraId="5075F056" w14:textId="77777777" w:rsidR="00DC50FE" w:rsidRPr="008B44DD" w:rsidRDefault="00DC50FE" w:rsidP="00DC50FE">
      <w:pPr>
        <w:widowControl w:val="0"/>
        <w:shd w:val="clear" w:color="auto" w:fill="FFFFFF"/>
        <w:suppressAutoHyphens/>
        <w:autoSpaceDN w:val="0"/>
        <w:spacing w:line="360" w:lineRule="auto"/>
        <w:ind w:firstLine="868"/>
        <w:jc w:val="both"/>
        <w:textAlignment w:val="baseline"/>
      </w:pPr>
      <w:r w:rsidRPr="008B44DD">
        <w:rPr>
          <w:rFonts w:eastAsia="Batang"/>
          <w:szCs w:val="24"/>
        </w:rPr>
        <w:object w:dxaOrig="1530" w:dyaOrig="645" w14:anchorId="3607A0DA">
          <v:shape id="Object 2" o:spid="_x0000_i1026" type="#_x0000_t75" style="width:76.5pt;height:32.25pt;visibility:visible;mso-wrap-style:square" o:ole="">
            <v:imagedata r:id="rId16" o:title=""/>
          </v:shape>
          <o:OLEObject Type="Embed" ProgID="Unknown" ShapeID="Object 2" DrawAspect="Content" ObjectID="_1653462253" r:id="rId17"/>
        </w:object>
      </w:r>
      <w:r w:rsidRPr="008B44DD">
        <w:t>,</w:t>
      </w:r>
    </w:p>
    <w:p w14:paraId="5791E07E"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rPr>
          <w:rFonts w:eastAsia="Batang"/>
          <w:color w:val="000000"/>
          <w:szCs w:val="24"/>
        </w:rPr>
      </w:pPr>
      <w:r w:rsidRPr="008B44DD">
        <w:rPr>
          <w:color w:val="000000"/>
        </w:rPr>
        <w:t>čia M – užregistruotų nusikalstamų veikų skaičius,</w:t>
      </w:r>
    </w:p>
    <w:p w14:paraId="125E2608"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rPr>
          <w:color w:val="000000"/>
        </w:rPr>
        <w:t>N – vidutinis metinis gyventojų skaičius;</w:t>
      </w:r>
    </w:p>
    <w:p w14:paraId="40E5B5BB"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.4. statistinis rodiklis „I</w:t>
      </w:r>
      <w:r w:rsidRPr="008B44DD">
        <w:rPr>
          <w:bCs/>
          <w:color w:val="000000"/>
        </w:rPr>
        <w:t>štirtų nusikalstamų veikų skaičius“ gaunamas suskaičiavus</w:t>
      </w:r>
      <w:r w:rsidRPr="008B44DD">
        <w:rPr>
          <w:color w:val="000000"/>
        </w:rPr>
        <w:t xml:space="preserve"> registre įrašytus duomenis apie nusikalstamas veikas, dėl kurių ikiteisminis tyrimas buvo pradėtas ataskaitiniu laikotarpiu ir iki ataskaitinio laikotarpio ir dėl kurių ataskaitiniu laikotarpiu:</w:t>
      </w:r>
    </w:p>
    <w:p w14:paraId="4779A2F2" w14:textId="6311CEBF"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.4.1. prokuroras priėmė nutarimą ikiteisminį tyrimą nutraukti vadovaudamasis BPK 3</w:t>
      </w:r>
      <w:r w:rsidR="006900B5">
        <w:rPr>
          <w:color w:val="000000"/>
        </w:rPr>
        <w:t> </w:t>
      </w:r>
      <w:r w:rsidRPr="008B44DD">
        <w:rPr>
          <w:color w:val="000000"/>
        </w:rPr>
        <w:t>straipsnio 1 dalies 5 punktu ir BPK 212 straipsnio 1 punktu;</w:t>
      </w:r>
    </w:p>
    <w:p w14:paraId="206CF9DA"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 xml:space="preserve">.4.2. ikiteisminio tyrimo teisėjas patvirtino prokuroro nutarimą nutraukti ikiteisminį tyrimą vadovaudamasis BPK 212 straipsnio 5–8 </w:t>
      </w:r>
      <w:r w:rsidRPr="008B44DD">
        <w:t>punktais;</w:t>
      </w:r>
    </w:p>
    <w:p w14:paraId="0FB9F52B"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.4.3. prokuroras kaltinamąjį aktą kartu su visa bylos medžiaga perdavė teismui, kuriam ta byla teisminga, vadovaudamasis BPK 220 straipsniu;</w:t>
      </w:r>
    </w:p>
    <w:p w14:paraId="6BFF2558"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w:t>
      </w:r>
      <w:r w:rsidRPr="008B44DD">
        <w:rPr>
          <w:color w:val="000000"/>
        </w:rPr>
        <w:t>.4.4. prokuroras priėmė nutarimą dėl ikiteisminio tyrimo pabaigos vadovaudamasis BPK 397 straipsnio 1 dalies 2 punktu;</w:t>
      </w:r>
    </w:p>
    <w:p w14:paraId="3648A00C" w14:textId="77777777" w:rsidR="00DC50FE" w:rsidRPr="008B44DD" w:rsidRDefault="00DC50FE" w:rsidP="00DC50FE">
      <w:pPr>
        <w:widowControl w:val="0"/>
        <w:shd w:val="clear" w:color="auto" w:fill="FFFFFF"/>
        <w:tabs>
          <w:tab w:val="left" w:pos="567"/>
          <w:tab w:val="left" w:pos="709"/>
        </w:tabs>
        <w:suppressAutoHyphens/>
        <w:autoSpaceDN w:val="0"/>
        <w:spacing w:line="360" w:lineRule="auto"/>
        <w:ind w:firstLine="567"/>
        <w:jc w:val="both"/>
        <w:textAlignment w:val="baseline"/>
      </w:pPr>
      <w:r w:rsidRPr="008B44DD">
        <w:t>6</w:t>
      </w:r>
      <w:r w:rsidRPr="008B44DD">
        <w:rPr>
          <w:color w:val="000000"/>
        </w:rPr>
        <w:t>.4.5. prokuroras kreipėsi į teismą su pareiškimu dėl proceso užbaigimo teismo baudžiamuoju įsakymu vadovaudamasis BPK 418 straipsniu;</w:t>
      </w:r>
    </w:p>
    <w:p w14:paraId="1B30C899" w14:textId="77777777" w:rsidR="00DC50FE" w:rsidRPr="008B44DD" w:rsidRDefault="00DC50FE" w:rsidP="00DC50FE">
      <w:pPr>
        <w:widowControl w:val="0"/>
        <w:shd w:val="clear" w:color="auto" w:fill="FFFFFF"/>
        <w:tabs>
          <w:tab w:val="left" w:pos="567"/>
          <w:tab w:val="left" w:pos="709"/>
        </w:tabs>
        <w:suppressAutoHyphens/>
        <w:autoSpaceDN w:val="0"/>
        <w:spacing w:line="360" w:lineRule="auto"/>
        <w:ind w:firstLine="567"/>
        <w:jc w:val="both"/>
        <w:textAlignment w:val="baseline"/>
      </w:pPr>
      <w:r w:rsidRPr="008B44DD">
        <w:t>6</w:t>
      </w:r>
      <w:r w:rsidRPr="008B44DD">
        <w:rPr>
          <w:color w:val="000000"/>
        </w:rPr>
        <w:t>.4.6. prokuroras kreipėsi į teismą su pareiškimu užbaigti baudžiamąją bylą pagreitinto proceso tvarka vadovaudamasis BPK 426 straipsniu;</w:t>
      </w:r>
    </w:p>
    <w:p w14:paraId="6397BB2E" w14:textId="445D9103" w:rsidR="003B4D8F" w:rsidRDefault="00DC50FE" w:rsidP="00EC4B61">
      <w:pPr>
        <w:widowControl w:val="0"/>
        <w:shd w:val="clear" w:color="auto" w:fill="FFFFFF"/>
        <w:tabs>
          <w:tab w:val="left" w:pos="567"/>
          <w:tab w:val="left" w:pos="709"/>
        </w:tabs>
        <w:suppressAutoHyphens/>
        <w:autoSpaceDN w:val="0"/>
        <w:spacing w:line="360" w:lineRule="auto"/>
        <w:ind w:firstLine="567"/>
        <w:jc w:val="both"/>
        <w:textAlignment w:val="baseline"/>
        <w:rPr>
          <w:b/>
          <w:bCs/>
          <w:color w:val="FF0000"/>
        </w:rPr>
      </w:pPr>
      <w:r w:rsidRPr="008B44DD">
        <w:rPr>
          <w:bCs/>
        </w:rPr>
        <w:t>6.4.7. byla perduota kitai valstybei vadovaujantis BPK 68 straipsnio 3 dalimi;</w:t>
      </w:r>
    </w:p>
    <w:p w14:paraId="594E0E6B" w14:textId="4EF4AEC0" w:rsidR="00DC50FE" w:rsidRPr="008B44DD" w:rsidRDefault="00DC50FE" w:rsidP="00EC4B61">
      <w:pPr>
        <w:widowControl w:val="0"/>
        <w:shd w:val="clear" w:color="auto" w:fill="FFFFFF"/>
        <w:tabs>
          <w:tab w:val="left" w:pos="567"/>
          <w:tab w:val="left" w:pos="709"/>
        </w:tabs>
        <w:suppressAutoHyphens/>
        <w:autoSpaceDN w:val="0"/>
        <w:spacing w:line="360" w:lineRule="auto"/>
        <w:ind w:firstLine="567"/>
        <w:jc w:val="both"/>
        <w:textAlignment w:val="baseline"/>
      </w:pPr>
      <w:r w:rsidRPr="008B44DD">
        <w:t>6</w:t>
      </w:r>
      <w:r w:rsidRPr="008B44DD">
        <w:rPr>
          <w:color w:val="000000"/>
        </w:rPr>
        <w:t xml:space="preserve">.5. statistinis rodiklis „Užregistruotų </w:t>
      </w:r>
      <w:r w:rsidRPr="008B44DD">
        <w:rPr>
          <w:bCs/>
          <w:color w:val="000000"/>
        </w:rPr>
        <w:t>asmenų, įtariamų (kaltinamų) nusikalstamų veikų padarymu, skaičius</w:t>
      </w:r>
      <w:r w:rsidRPr="008B44DD">
        <w:rPr>
          <w:color w:val="000000"/>
        </w:rPr>
        <w:t>“ gaunamas suskaičiavus per ataskaitinį laikotarpį registre įrašytus duomenis apie fizinius ir juridinius asmenis, įtariamus (kaltinamus) nusikalstamų veikų padarymu, dėl kurių:</w:t>
      </w:r>
    </w:p>
    <w:p w14:paraId="228BF916" w14:textId="54910C5C"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6.5.</w:t>
      </w:r>
      <w:r w:rsidRPr="008B44DD">
        <w:rPr>
          <w:color w:val="000000"/>
        </w:rPr>
        <w:t>1. prokuroras priėmė nutarimą ikiteisminį tyrimą nutraukti vadovaudamasis BPK 3</w:t>
      </w:r>
      <w:r w:rsidR="006900B5">
        <w:rPr>
          <w:color w:val="000000"/>
        </w:rPr>
        <w:t> </w:t>
      </w:r>
      <w:r w:rsidRPr="008B44DD">
        <w:rPr>
          <w:color w:val="000000"/>
        </w:rPr>
        <w:t>straipsnio 1 dalies 5 punktu ir BPK 212 straipsnio 1 punktu;</w:t>
      </w:r>
    </w:p>
    <w:p w14:paraId="6EDF8F24" w14:textId="5A693FD8"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6.5</w:t>
      </w:r>
      <w:r w:rsidRPr="008B44DD">
        <w:rPr>
          <w:color w:val="000000"/>
        </w:rPr>
        <w:t>.2. ikiteisminio tyrimo teisėjas patvirtino prokuroro nutarimą nutraukti ikiteisminį tyrimą vadovaujantis BPK 212 straipsnio 5–8 punktais;</w:t>
      </w:r>
    </w:p>
    <w:p w14:paraId="1183433B"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6.5</w:t>
      </w:r>
      <w:r w:rsidRPr="008B44DD">
        <w:rPr>
          <w:color w:val="000000"/>
        </w:rPr>
        <w:t>.3. prokuroras kaltinamąjį aktą kartu su visa bylos medžiaga perdavė teismui, kuriam ta byla teisminga, vadovaudamasis BPK 220 straipsniu;</w:t>
      </w:r>
    </w:p>
    <w:p w14:paraId="73B6D851" w14:textId="12C31F22"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6.5</w:t>
      </w:r>
      <w:r w:rsidRPr="008B44DD">
        <w:rPr>
          <w:color w:val="000000"/>
        </w:rPr>
        <w:t>.4. prokuroras priėmė nutarimą dėl ikiteisminio tyrimo pabaigos vadovaudamasis BPK 397</w:t>
      </w:r>
      <w:r w:rsidR="006900B5">
        <w:rPr>
          <w:color w:val="000000"/>
        </w:rPr>
        <w:t> </w:t>
      </w:r>
      <w:r w:rsidRPr="008B44DD">
        <w:rPr>
          <w:color w:val="000000"/>
        </w:rPr>
        <w:t>straipsnio 1 dalies 2 punktu;</w:t>
      </w:r>
    </w:p>
    <w:p w14:paraId="489589DF"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6.5</w:t>
      </w:r>
      <w:r w:rsidRPr="008B44DD">
        <w:rPr>
          <w:color w:val="000000"/>
        </w:rPr>
        <w:t>.5. prokuroras kreipėsi į teismą su pareiškimu dėl proceso užbaigimo teismo baudžiamuoju įsakymu vadovaudamasis BPK 418 straipsniu;</w:t>
      </w:r>
    </w:p>
    <w:p w14:paraId="2BD6FFF6" w14:textId="77777777" w:rsidR="00DC50FE" w:rsidRPr="008B44DD" w:rsidRDefault="00DC50FE" w:rsidP="00DC50FE">
      <w:pPr>
        <w:widowControl w:val="0"/>
        <w:shd w:val="clear" w:color="auto" w:fill="FFFFFF"/>
        <w:tabs>
          <w:tab w:val="left" w:pos="567"/>
        </w:tabs>
        <w:suppressAutoHyphens/>
        <w:autoSpaceDN w:val="0"/>
        <w:spacing w:line="360" w:lineRule="auto"/>
        <w:ind w:firstLine="567"/>
        <w:jc w:val="both"/>
        <w:textAlignment w:val="baseline"/>
      </w:pPr>
      <w:r w:rsidRPr="008B44DD">
        <w:t>6.5</w:t>
      </w:r>
      <w:r w:rsidRPr="008B44DD">
        <w:rPr>
          <w:color w:val="000000"/>
        </w:rPr>
        <w:t>.6. prokuroras kreipėsi į teismą su pareiškimu užbaigti baudžiamąją bylą pagreitinto proceso tvarka vadovaudamasis BPK 426 straipsniu;</w:t>
      </w:r>
    </w:p>
    <w:p w14:paraId="722652EF" w14:textId="628E10C6"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lastRenderedPageBreak/>
        <w:t>6.</w:t>
      </w:r>
      <w:r w:rsidRPr="008B44DD">
        <w:rPr>
          <w:color w:val="000000"/>
        </w:rPr>
        <w:t xml:space="preserve">6. statistinis rodiklis „Užregistruotų </w:t>
      </w:r>
      <w:r w:rsidRPr="008B44DD">
        <w:rPr>
          <w:bCs/>
          <w:color w:val="000000"/>
        </w:rPr>
        <w:t>nukentėjusių fizinių ir juridinių asmenų skaičius</w:t>
      </w:r>
      <w:r w:rsidRPr="008B44DD">
        <w:rPr>
          <w:color w:val="000000"/>
        </w:rPr>
        <w:t xml:space="preserve">“ gaunamas suskaičiavus per ataskaitinį laikotarpį registre įrašytus duomenis apie fizinius asmenis, </w:t>
      </w:r>
      <w:r w:rsidRPr="008B44DD">
        <w:t>kuriems nusikalstama veika padarė fizinės, turtinės ar neturtinės žalos,</w:t>
      </w:r>
      <w:r w:rsidRPr="008B44DD">
        <w:rPr>
          <w:color w:val="000000"/>
        </w:rPr>
        <w:t xml:space="preserve"> ir juridinius asmenis, dėl nusikalstamos veikos faktiškai </w:t>
      </w:r>
      <w:r w:rsidRPr="008B44DD">
        <w:t xml:space="preserve">patyrusius </w:t>
      </w:r>
      <w:r w:rsidRPr="008B44DD">
        <w:rPr>
          <w:color w:val="000000"/>
        </w:rPr>
        <w:t xml:space="preserve">turtinės ar neturtinės žalos. </w:t>
      </w:r>
      <w:r w:rsidRPr="008B44DD">
        <w:t xml:space="preserve">Skaičiuojant šį </w:t>
      </w:r>
      <w:r w:rsidRPr="008B44DD">
        <w:rPr>
          <w:color w:val="000000"/>
        </w:rPr>
        <w:t xml:space="preserve">statistinį rodiklį, neįskaičiuojami registre įrašyti duomenys apie fizinius ir juridinius asmenis, nukentėjusius ir (ar) patyrusius turtinės ar neturtinės žalos nuo nusikalstamų veikų, dėl kurių ikiteisminis tyrimas užbaigtas </w:t>
      </w:r>
      <w:r w:rsidR="001970BD">
        <w:rPr>
          <w:color w:val="000000"/>
        </w:rPr>
        <w:t>t</w:t>
      </w:r>
      <w:r w:rsidRPr="008B44DD">
        <w:rPr>
          <w:color w:val="000000"/>
        </w:rPr>
        <w:t xml:space="preserve">aisyklių </w:t>
      </w:r>
      <w:r w:rsidRPr="008B44DD">
        <w:t>6.2 pa</w:t>
      </w:r>
      <w:r w:rsidRPr="008B44DD">
        <w:rPr>
          <w:color w:val="000000"/>
        </w:rPr>
        <w:t>punktyje nurodytais pagrindais;</w:t>
      </w:r>
    </w:p>
    <w:p w14:paraId="4348A178" w14:textId="7F266952" w:rsidR="00DC50FE" w:rsidRPr="008B44DD" w:rsidRDefault="00DC50FE" w:rsidP="00DC50FE">
      <w:pPr>
        <w:suppressAutoHyphens/>
        <w:autoSpaceDN w:val="0"/>
        <w:spacing w:line="360" w:lineRule="auto"/>
        <w:ind w:firstLine="567"/>
        <w:jc w:val="both"/>
        <w:textAlignment w:val="baseline"/>
      </w:pPr>
      <w:r w:rsidRPr="008B44DD">
        <w:t>6.7</w:t>
      </w:r>
      <w:r w:rsidRPr="008B44DD">
        <w:rPr>
          <w:color w:val="000000"/>
        </w:rPr>
        <w:t>.</w:t>
      </w:r>
      <w:r w:rsidRPr="008B44DD">
        <w:t xml:space="preserve"> s</w:t>
      </w:r>
      <w:r w:rsidRPr="008B44DD">
        <w:rPr>
          <w:color w:val="000000"/>
        </w:rPr>
        <w:t>tatistinis rodiklis „</w:t>
      </w:r>
      <w:r w:rsidRPr="008B44DD">
        <w:t>Nusikalstamų veikų, dėl kurių ikiteisminiai tyrimai baigti ikiteisminio tyrimo bylą perduodant pirmosios instancijos teismui, skaičius</w:t>
      </w:r>
      <w:r w:rsidRPr="008B44DD">
        <w:rPr>
          <w:color w:val="000000"/>
        </w:rPr>
        <w:t>“ gaunamas suskaičiavus registre įrašytus duomenis apie nusikalstamas veikas, užregistruotas registre tiek iki ataskaitinių metų pradžios, tiek ataskaitiniu laikotarpiu, dėl kurių ataskaitiniu laikotarpiu:</w:t>
      </w:r>
    </w:p>
    <w:p w14:paraId="5467622B" w14:textId="77777777" w:rsidR="00DC50FE" w:rsidRPr="008B44DD" w:rsidRDefault="00DC50FE" w:rsidP="00DC50FE">
      <w:pPr>
        <w:suppressAutoHyphens/>
        <w:autoSpaceDN w:val="0"/>
        <w:spacing w:line="360" w:lineRule="auto"/>
        <w:ind w:firstLine="567"/>
        <w:jc w:val="both"/>
        <w:textAlignment w:val="baseline"/>
      </w:pPr>
      <w:r w:rsidRPr="008B44DD">
        <w:t>6.7</w:t>
      </w:r>
      <w:r w:rsidRPr="008B44DD">
        <w:rPr>
          <w:color w:val="000000"/>
        </w:rPr>
        <w:t>.</w:t>
      </w:r>
      <w:r w:rsidRPr="008B44DD">
        <w:t xml:space="preserve">1. prokuroras kaltinamąjį aktą kartu su visa bylos medžiaga perdavė teismui, kuriam ta byla teisminga, </w:t>
      </w:r>
      <w:r w:rsidRPr="008B44DD">
        <w:rPr>
          <w:color w:val="000000"/>
        </w:rPr>
        <w:t>vadovaudamasis</w:t>
      </w:r>
      <w:r w:rsidRPr="008B44DD">
        <w:t xml:space="preserve"> BPK 220 straipsniu;</w:t>
      </w:r>
    </w:p>
    <w:p w14:paraId="1D2DE2D7" w14:textId="77777777" w:rsidR="00DC50FE" w:rsidRPr="008B44DD" w:rsidRDefault="00DC50FE" w:rsidP="00DC50FE">
      <w:pPr>
        <w:suppressAutoHyphens/>
        <w:autoSpaceDN w:val="0"/>
        <w:spacing w:line="360" w:lineRule="auto"/>
        <w:ind w:firstLine="567"/>
        <w:jc w:val="both"/>
        <w:textAlignment w:val="baseline"/>
      </w:pPr>
      <w:r w:rsidRPr="008B44DD">
        <w:t>6.7</w:t>
      </w:r>
      <w:r w:rsidRPr="008B44DD">
        <w:rPr>
          <w:color w:val="000000"/>
        </w:rPr>
        <w:t>.</w:t>
      </w:r>
      <w:r w:rsidRPr="008B44DD">
        <w:t xml:space="preserve">2. prokuroras priėmė nutarimą dėl ikiteisminio tyrimo pabaigos </w:t>
      </w:r>
      <w:r w:rsidRPr="008B44DD">
        <w:rPr>
          <w:color w:val="000000"/>
        </w:rPr>
        <w:t>vadovaudamasis</w:t>
      </w:r>
      <w:r w:rsidRPr="008B44DD">
        <w:t xml:space="preserve"> BPK 397 straipsnio 1 dalies 2 punktu;</w:t>
      </w:r>
    </w:p>
    <w:p w14:paraId="04641612" w14:textId="77777777" w:rsidR="00DC50FE" w:rsidRPr="008B44DD" w:rsidRDefault="00DC50FE" w:rsidP="00DC50FE">
      <w:pPr>
        <w:suppressAutoHyphens/>
        <w:autoSpaceDN w:val="0"/>
        <w:spacing w:line="360" w:lineRule="auto"/>
        <w:ind w:firstLine="567"/>
        <w:jc w:val="both"/>
        <w:textAlignment w:val="baseline"/>
      </w:pPr>
      <w:r w:rsidRPr="008B44DD">
        <w:t>6.7</w:t>
      </w:r>
      <w:r w:rsidRPr="008B44DD">
        <w:rPr>
          <w:color w:val="000000"/>
        </w:rPr>
        <w:t>.</w:t>
      </w:r>
      <w:r w:rsidRPr="008B44DD">
        <w:t xml:space="preserve">3. prokuroras kreipėsi į teismą su pareiškimu dėl proceso užbaigimo teismo baudžiamuoju įsakymu </w:t>
      </w:r>
      <w:r w:rsidRPr="008B44DD">
        <w:rPr>
          <w:color w:val="000000"/>
        </w:rPr>
        <w:t>vadovaudamasis</w:t>
      </w:r>
      <w:r w:rsidRPr="008B44DD">
        <w:t xml:space="preserve"> BPK 418 straipsniu;</w:t>
      </w:r>
    </w:p>
    <w:p w14:paraId="0EAF5A5A" w14:textId="77777777" w:rsidR="00DC50FE" w:rsidRPr="008B44DD" w:rsidRDefault="00DC50FE" w:rsidP="00DC50FE">
      <w:pPr>
        <w:suppressAutoHyphens/>
        <w:autoSpaceDN w:val="0"/>
        <w:spacing w:line="360" w:lineRule="auto"/>
        <w:ind w:firstLine="567"/>
        <w:jc w:val="both"/>
        <w:textAlignment w:val="baseline"/>
      </w:pPr>
      <w:r w:rsidRPr="008B44DD">
        <w:t>6.7</w:t>
      </w:r>
      <w:r w:rsidRPr="008B44DD">
        <w:rPr>
          <w:color w:val="000000"/>
        </w:rPr>
        <w:t>.</w:t>
      </w:r>
      <w:r w:rsidRPr="008B44DD">
        <w:t xml:space="preserve">4. prokuroras kreipėsi į teismą su pareiškimu užbaigti baudžiamąją bylą pagreitinto proceso tvarka </w:t>
      </w:r>
      <w:r w:rsidRPr="008B44DD">
        <w:rPr>
          <w:color w:val="000000"/>
        </w:rPr>
        <w:t>vadovaudamasis</w:t>
      </w:r>
      <w:r w:rsidRPr="008B44DD">
        <w:t xml:space="preserve"> BPK 426 straipsniu;</w:t>
      </w:r>
    </w:p>
    <w:p w14:paraId="7829EFCE"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6.8. statistinis rodiklis „Nusikalstamų veikų, dėl kurių ikiteisminis tyrimas nutrauktas, skaičius“ gaunamas suskaičiavus registre įrašytus duomenis apie nusikalstamas veikas</w:t>
      </w:r>
      <w:r w:rsidRPr="008B44DD">
        <w:rPr>
          <w:color w:val="000000"/>
        </w:rPr>
        <w:t>, užregistruotas registre tiek iki ataskaitinių metų pradžios, tiek ataskaitiniu laikotarpiu, ir dėl kurių ataskaitiniu laikotarpiu:</w:t>
      </w:r>
    </w:p>
    <w:p w14:paraId="7BE1AC1E" w14:textId="7FA3767B"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rPr>
          <w:rFonts w:eastAsia="Calibri"/>
          <w:color w:val="000000"/>
        </w:rPr>
        <w:t>6.8.1. prokuroras priėmė nutarimą ikiteisminį tyrimą nutraukti vadovaudamasis BPK 3</w:t>
      </w:r>
      <w:r w:rsidR="004C21AA">
        <w:rPr>
          <w:rFonts w:eastAsia="Calibri"/>
          <w:color w:val="000000"/>
        </w:rPr>
        <w:t> </w:t>
      </w:r>
      <w:r w:rsidRPr="008B44DD">
        <w:rPr>
          <w:rFonts w:eastAsia="Calibri"/>
          <w:color w:val="000000"/>
        </w:rPr>
        <w:t>straipsnio 1 dalies 1</w:t>
      </w:r>
      <w:r w:rsidRPr="008B44DD">
        <w:rPr>
          <w:rFonts w:eastAsia="Calibri"/>
          <w:bCs/>
        </w:rPr>
        <w:t>–7</w:t>
      </w:r>
      <w:r w:rsidRPr="008B44DD">
        <w:rPr>
          <w:rFonts w:eastAsia="Calibri"/>
        </w:rPr>
        <w:t xml:space="preserve"> </w:t>
      </w:r>
      <w:r w:rsidRPr="008B44DD">
        <w:rPr>
          <w:rFonts w:eastAsia="Calibri"/>
          <w:color w:val="000000"/>
        </w:rPr>
        <w:t xml:space="preserve">punktais ir BPK 212 straipsnio 1 punktu, </w:t>
      </w:r>
      <w:r w:rsidRPr="008B44DD">
        <w:rPr>
          <w:rFonts w:eastAsia="Calibri"/>
        </w:rPr>
        <w:t>BPK 3</w:t>
      </w:r>
      <w:r w:rsidRPr="008B44DD">
        <w:rPr>
          <w:rFonts w:eastAsia="Calibri"/>
          <w:vertAlign w:val="superscript"/>
        </w:rPr>
        <w:t>2</w:t>
      </w:r>
      <w:r w:rsidRPr="008B44DD">
        <w:rPr>
          <w:rFonts w:eastAsia="Calibri"/>
        </w:rPr>
        <w:t xml:space="preserve"> straipsnio 2 dalimi ir BPK 212 straipsnio 1 punktu, BPK 212 </w:t>
      </w:r>
      <w:r w:rsidRPr="008B44DD">
        <w:rPr>
          <w:rFonts w:eastAsia="Calibri"/>
          <w:color w:val="000000"/>
        </w:rPr>
        <w:t xml:space="preserve">straipsnio 2 </w:t>
      </w:r>
      <w:r w:rsidRPr="008B44DD">
        <w:rPr>
          <w:rFonts w:eastAsia="Calibri"/>
        </w:rPr>
        <w:t>punktu;</w:t>
      </w:r>
    </w:p>
    <w:p w14:paraId="1B94E586"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rPr>
          <w:rFonts w:eastAsia="Calibri"/>
          <w:color w:val="000000"/>
        </w:rPr>
        <w:t>6.8.2. ikiteisminio tyrimo teisėjas patvirtino prokuroro nutarimą nutraukti ikiteisminį tyrimą vadovaujantis BPK 212 straipsnio 3–9 punktais;</w:t>
      </w:r>
    </w:p>
    <w:p w14:paraId="3A360B70"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rPr>
          <w:rFonts w:eastAsia="Calibri"/>
          <w:color w:val="000000"/>
        </w:rPr>
        <w:t>6.8.3. ikiteisminio tyrimo teisėjas priėmė nutartį ikiteisminį tyrimą nutraukti vadovaudamasis BPK 212 straipsnio 10 punktu;</w:t>
      </w:r>
    </w:p>
    <w:p w14:paraId="4661A5A6"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rPr>
          <w:rFonts w:eastAsia="Calibri"/>
          <w:color w:val="000000"/>
          <w:szCs w:val="24"/>
        </w:rPr>
      </w:pPr>
      <w:r w:rsidRPr="008B44DD">
        <w:rPr>
          <w:rFonts w:eastAsia="Calibri"/>
          <w:color w:val="000000"/>
        </w:rPr>
        <w:t>6.8.4. prokuroras priėmė nutarimą dėl ikiteisminio tyrimo pabaigos vadovaudamasis BPK 397 straipsnio 1 dalies 1 punktu;</w:t>
      </w:r>
    </w:p>
    <w:p w14:paraId="2B1CA29A" w14:textId="0F1E7552" w:rsidR="00DC50FE" w:rsidRPr="008B44DD" w:rsidRDefault="00DC50FE" w:rsidP="00DC50FE">
      <w:pPr>
        <w:widowControl w:val="0"/>
        <w:shd w:val="clear" w:color="auto" w:fill="FFFFFF"/>
        <w:tabs>
          <w:tab w:val="left" w:pos="567"/>
          <w:tab w:val="left" w:pos="709"/>
        </w:tabs>
        <w:suppressAutoHyphens/>
        <w:autoSpaceDN w:val="0"/>
        <w:spacing w:line="360" w:lineRule="auto"/>
        <w:ind w:firstLine="567"/>
        <w:jc w:val="both"/>
        <w:textAlignment w:val="baseline"/>
      </w:pPr>
      <w:r w:rsidRPr="008B44DD">
        <w:t>6</w:t>
      </w:r>
      <w:r w:rsidRPr="008B44DD">
        <w:rPr>
          <w:color w:val="000000"/>
        </w:rPr>
        <w:t>.9. statistinį rodiklį „</w:t>
      </w:r>
      <w:r w:rsidRPr="008B44DD">
        <w:rPr>
          <w:bCs/>
          <w:color w:val="000000"/>
        </w:rPr>
        <w:t>Ištirtų nusikalstamų veikų dalis“</w:t>
      </w:r>
      <w:r w:rsidRPr="008B44DD">
        <w:rPr>
          <w:color w:val="000000"/>
        </w:rPr>
        <w:t xml:space="preserve"> sudaro per ataskaitinį laikotarpį ištirtų nusikalstamų veikų, nurodytų </w:t>
      </w:r>
      <w:r w:rsidR="001970BD">
        <w:rPr>
          <w:color w:val="000000"/>
        </w:rPr>
        <w:t>t</w:t>
      </w:r>
      <w:r w:rsidRPr="008B44DD">
        <w:rPr>
          <w:color w:val="000000"/>
        </w:rPr>
        <w:t xml:space="preserve">aisyklių </w:t>
      </w:r>
      <w:r w:rsidRPr="008B44DD">
        <w:t>6</w:t>
      </w:r>
      <w:r w:rsidRPr="008B44DD">
        <w:rPr>
          <w:color w:val="000000"/>
        </w:rPr>
        <w:t xml:space="preserve">.4 papunktyje, ir ataskaitiniu laikotarpiu užregistruotų nusikalstamų veikų </w:t>
      </w:r>
      <w:r w:rsidRPr="008B44DD">
        <w:rPr>
          <w:bCs/>
        </w:rPr>
        <w:t xml:space="preserve">bei iki ataskaitinio laikotarpio užregistruotų, tačiau ataskaitiniu laikotarpiu dėl šių nusikalstamų veikų priimtų </w:t>
      </w:r>
      <w:r w:rsidR="001970BD">
        <w:rPr>
          <w:bCs/>
        </w:rPr>
        <w:t>t</w:t>
      </w:r>
      <w:r w:rsidRPr="008B44DD">
        <w:rPr>
          <w:bCs/>
        </w:rPr>
        <w:t xml:space="preserve">aisyklių 6.1.7, 6.1.9, 6.1.12, 6.1.13, 6.1.14 papunkčiuose numatytų </w:t>
      </w:r>
      <w:r w:rsidRPr="008B44DD">
        <w:rPr>
          <w:bCs/>
        </w:rPr>
        <w:lastRenderedPageBreak/>
        <w:t>proceso sprendimų</w:t>
      </w:r>
      <w:r w:rsidRPr="008B44DD">
        <w:t xml:space="preserve"> santykis</w:t>
      </w:r>
      <w:r w:rsidRPr="008B44DD">
        <w:rPr>
          <w:color w:val="000000"/>
        </w:rPr>
        <w:t xml:space="preserve">, išreikštas procentais. Statistinis rodiklis „Ištirtų nusikalstamų veikų dalis“ </w:t>
      </w:r>
      <w:r w:rsidRPr="008B44DD">
        <w:rPr>
          <w:i/>
          <w:color w:val="000000"/>
        </w:rPr>
        <w:t>i</w:t>
      </w:r>
      <w:r w:rsidRPr="008B44DD">
        <w:rPr>
          <w:color w:val="000000"/>
        </w:rPr>
        <w:t xml:space="preserve"> skaičiuojamas pagal formulę:</w:t>
      </w:r>
    </w:p>
    <w:p w14:paraId="0496CADC" w14:textId="77777777" w:rsidR="00DC50FE" w:rsidRPr="008B44DD" w:rsidRDefault="00DC50FE" w:rsidP="00DC50FE">
      <w:pPr>
        <w:widowControl w:val="0"/>
        <w:shd w:val="clear" w:color="auto" w:fill="FFFFFF"/>
        <w:tabs>
          <w:tab w:val="left" w:pos="709"/>
        </w:tabs>
        <w:suppressAutoHyphens/>
        <w:autoSpaceDN w:val="0"/>
        <w:spacing w:line="360" w:lineRule="auto"/>
        <w:ind w:firstLine="709"/>
        <w:jc w:val="both"/>
        <w:textAlignment w:val="baseline"/>
      </w:pPr>
      <w:r w:rsidRPr="008B44DD">
        <w:rPr>
          <w:rFonts w:eastAsia="Batang"/>
          <w:szCs w:val="24"/>
        </w:rPr>
        <w:object w:dxaOrig="1425" w:dyaOrig="645" w14:anchorId="5DB291ED">
          <v:shape id="Object 3" o:spid="_x0000_i1027" type="#_x0000_t75" style="width:71.25pt;height:32.25pt;visibility:visible;mso-wrap-style:square" o:ole="">
            <v:imagedata r:id="rId18" o:title=""/>
          </v:shape>
          <o:OLEObject Type="Embed" ProgID="Unknown" ShapeID="Object 3" DrawAspect="Content" ObjectID="_1653462254" r:id="rId19"/>
        </w:object>
      </w:r>
    </w:p>
    <w:p w14:paraId="27F11664" w14:textId="77777777" w:rsidR="00DC50FE" w:rsidRPr="008B44DD" w:rsidRDefault="00DC50FE" w:rsidP="00DC50FE">
      <w:pPr>
        <w:widowControl w:val="0"/>
        <w:shd w:val="clear" w:color="auto" w:fill="FFFFFF"/>
        <w:tabs>
          <w:tab w:val="left" w:pos="709"/>
        </w:tabs>
        <w:suppressAutoHyphens/>
        <w:autoSpaceDN w:val="0"/>
        <w:spacing w:line="360" w:lineRule="auto"/>
        <w:ind w:firstLine="709"/>
        <w:jc w:val="both"/>
        <w:textAlignment w:val="baseline"/>
      </w:pPr>
      <w:r w:rsidRPr="008B44DD">
        <w:rPr>
          <w:color w:val="000000"/>
        </w:rPr>
        <w:t xml:space="preserve">čia </w:t>
      </w:r>
      <w:r w:rsidRPr="008B44DD">
        <w:rPr>
          <w:i/>
          <w:color w:val="000000"/>
        </w:rPr>
        <w:t>I</w:t>
      </w:r>
      <w:r w:rsidRPr="008B44DD">
        <w:rPr>
          <w:color w:val="000000"/>
        </w:rPr>
        <w:t xml:space="preserve"> – ištirtų nusikalstamų veikų skaičius,</w:t>
      </w:r>
    </w:p>
    <w:p w14:paraId="66F4C435" w14:textId="1E87749A" w:rsidR="00DC50FE" w:rsidRPr="008B44DD" w:rsidRDefault="00DC50FE" w:rsidP="00DC50FE">
      <w:pPr>
        <w:widowControl w:val="0"/>
        <w:shd w:val="clear" w:color="auto" w:fill="FFFFFF"/>
        <w:suppressAutoHyphens/>
        <w:autoSpaceDN w:val="0"/>
        <w:spacing w:line="360" w:lineRule="auto"/>
        <w:ind w:firstLine="720"/>
        <w:jc w:val="both"/>
        <w:textAlignment w:val="baseline"/>
      </w:pPr>
      <w:r w:rsidRPr="008B44DD">
        <w:rPr>
          <w:i/>
          <w:color w:val="000000"/>
        </w:rPr>
        <w:t>U</w:t>
      </w:r>
      <w:r w:rsidRPr="008B44DD">
        <w:rPr>
          <w:color w:val="000000"/>
        </w:rPr>
        <w:t xml:space="preserve"> – ataskaitiniu laikotarpiu užregistruotų nusikalstamų veikų </w:t>
      </w:r>
      <w:r w:rsidRPr="008B44DD">
        <w:rPr>
          <w:bCs/>
        </w:rPr>
        <w:t>bei</w:t>
      </w:r>
      <w:r w:rsidRPr="008B44DD">
        <w:t xml:space="preserve"> iki ataskaitinio laikotarpio užregistruotų nusikalstamų veikų, dėl kurių ataskaitiniu laikotarpiu priimti </w:t>
      </w:r>
      <w:r w:rsidR="001970BD">
        <w:rPr>
          <w:bCs/>
        </w:rPr>
        <w:t>t</w:t>
      </w:r>
      <w:r w:rsidRPr="008B44DD">
        <w:rPr>
          <w:bCs/>
        </w:rPr>
        <w:t>aisyklių 6.1.7, 6.1.9, 6.1.12,</w:t>
      </w:r>
      <w:r w:rsidRPr="008B44DD">
        <w:rPr>
          <w:bCs/>
          <w:color w:val="FF0000"/>
        </w:rPr>
        <w:t xml:space="preserve"> </w:t>
      </w:r>
      <w:r w:rsidRPr="008B44DD">
        <w:rPr>
          <w:bCs/>
        </w:rPr>
        <w:t>6.1.13, 6.1.14 papunkčiuose numatyti proceso sprendimai,</w:t>
      </w:r>
      <w:r w:rsidRPr="008B44DD">
        <w:t xml:space="preserve"> </w:t>
      </w:r>
      <w:r w:rsidRPr="008B44DD">
        <w:rPr>
          <w:color w:val="000000"/>
        </w:rPr>
        <w:t>skaičius;</w:t>
      </w:r>
    </w:p>
    <w:p w14:paraId="571802D7" w14:textId="77777777" w:rsidR="00DC50FE" w:rsidRPr="008B44DD" w:rsidRDefault="00DC50FE" w:rsidP="00DC50FE">
      <w:pPr>
        <w:suppressAutoHyphens/>
        <w:autoSpaceDN w:val="0"/>
        <w:spacing w:line="360" w:lineRule="auto"/>
        <w:ind w:firstLine="567"/>
        <w:jc w:val="both"/>
        <w:textAlignment w:val="baseline"/>
      </w:pPr>
      <w:r w:rsidRPr="008B44DD">
        <w:t>6.10. statistinis rodiklis „Pradėtų ikiteisminių tyrimų dėl asmens mirties priežasties nustatymo skaičius“ gaunamas suskaičiavus per ataskaitinį laikotarpį registre įrašytus duomenis apie ikiteisminius tyrimus, pradėtus dėl asmens mirties priežasties nustatymo;</w:t>
      </w:r>
    </w:p>
    <w:p w14:paraId="4F31C6EC" w14:textId="77777777" w:rsidR="00DC50FE" w:rsidRPr="008B44DD" w:rsidRDefault="00DC50FE" w:rsidP="00DC50FE">
      <w:pPr>
        <w:suppressAutoHyphens/>
        <w:autoSpaceDN w:val="0"/>
        <w:spacing w:line="360" w:lineRule="auto"/>
        <w:ind w:firstLine="567"/>
        <w:jc w:val="both"/>
        <w:textAlignment w:val="baseline"/>
      </w:pPr>
      <w:r w:rsidRPr="008B44DD">
        <w:t>6.11. statistinis rodiklis „Pradėtų ikiteisminių tyrimų dėl asmens, dingusio be žinios, skaičius“ gaunamas suskaičiavus per ataskaitinį laikotarpį registre įrašytus duomenis apie ikiteisminius tyrimus, pradėtus dėl asmens, dingusio be žinios;</w:t>
      </w:r>
    </w:p>
    <w:p w14:paraId="43A93D40" w14:textId="77777777" w:rsidR="00DC50FE" w:rsidRPr="008B44DD" w:rsidRDefault="00DC50FE" w:rsidP="00DC50FE">
      <w:pPr>
        <w:suppressAutoHyphens/>
        <w:autoSpaceDN w:val="0"/>
        <w:spacing w:line="360" w:lineRule="auto"/>
        <w:ind w:firstLine="567"/>
        <w:jc w:val="both"/>
        <w:textAlignment w:val="baseline"/>
      </w:pPr>
      <w:r w:rsidRPr="008B44DD">
        <w:t>6.12. statistinis rodiklis „Nutrauktų ikiteisminių tyrimų dėl asmens mirties priežasties nustatymo skaičius“ gaunamas suskaičiavus registre įrašytus duomenis apie ikiteisminius tyrimus, pradėtus dėl asmens mirties priežasties nustatymo, dėl kurių ataskaitiniu laikotarpiu baudžiamasis procesas nutrauktas pagal BPK 3 straipsnio 1 dalies 1 punktą ir BPK 212 straipsnio 1 punktą;</w:t>
      </w:r>
    </w:p>
    <w:p w14:paraId="4E9FA135" w14:textId="77777777" w:rsidR="00DC50FE" w:rsidRPr="008B44DD" w:rsidRDefault="00DC50FE" w:rsidP="00DC50FE">
      <w:pPr>
        <w:suppressAutoHyphens/>
        <w:autoSpaceDN w:val="0"/>
        <w:spacing w:line="360" w:lineRule="auto"/>
        <w:ind w:firstLine="567"/>
        <w:jc w:val="both"/>
        <w:textAlignment w:val="baseline"/>
      </w:pPr>
      <w:r w:rsidRPr="008B44DD">
        <w:t>6.13. statistinis rodiklis „Nutrauktų ikiteisminių tyrimų dėl asmens, dingusio be žinios, skaičius“ gaunamas suskaičiavus registre įrašytus duomenis apie ikiteisminius tyrimus, pradėtus dėl asmens, dingusio be žinios, dėl kurių ataskaitiniu laikotarpiu baudžiamasis procesas nutrauktas pagal BPK 3 straipsnio 1 dalies 1 punktą ir BPK 212 straipsnio 1 punktą;</w:t>
      </w:r>
    </w:p>
    <w:p w14:paraId="5CF849BD"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.14.</w:t>
      </w:r>
      <w:r w:rsidRPr="008B44DD">
        <w:t xml:space="preserve"> s</w:t>
      </w:r>
      <w:r w:rsidRPr="008B44DD">
        <w:rPr>
          <w:color w:val="000000"/>
        </w:rPr>
        <w:t xml:space="preserve">tatistinis </w:t>
      </w:r>
      <w:r w:rsidRPr="008B44DD">
        <w:t>rodiklis „</w:t>
      </w:r>
      <w:r w:rsidRPr="008B44DD">
        <w:rPr>
          <w:bCs/>
        </w:rPr>
        <w:t>Nusikalstamų veikų, dėl kurių atliekamas ikiteisminis tyrimas, skaičius ataskaitinio laikotarpio pabaigoje</w:t>
      </w:r>
      <w:r w:rsidRPr="008B44DD">
        <w:t xml:space="preserve">“ </w:t>
      </w:r>
      <w:r w:rsidRPr="008B44DD">
        <w:rPr>
          <w:color w:val="000000"/>
        </w:rPr>
        <w:t>gaunamas suskaičiavus</w:t>
      </w:r>
      <w:r w:rsidRPr="008B44DD">
        <w:t xml:space="preserve"> registre įrašytus duomenis apie nusikalstamas veikas, užregistruotas registre iki ataskaitinių metų pradžios,</w:t>
      </w:r>
      <w:r w:rsidRPr="008B44DD">
        <w:rPr>
          <w:color w:val="000000"/>
        </w:rPr>
        <w:t xml:space="preserve"> </w:t>
      </w:r>
      <w:r w:rsidRPr="008B44DD">
        <w:t>dėl kurių ataskaitiniu laikotarpiu:</w:t>
      </w:r>
    </w:p>
    <w:p w14:paraId="3C31CF8C" w14:textId="77777777" w:rsidR="00DC50FE" w:rsidRPr="008B44DD" w:rsidRDefault="00DC50FE" w:rsidP="00DC50FE">
      <w:pPr>
        <w:widowControl w:val="0"/>
        <w:shd w:val="clear" w:color="auto" w:fill="FFFFFF"/>
        <w:suppressAutoHyphens/>
        <w:autoSpaceDN w:val="0"/>
        <w:spacing w:line="360" w:lineRule="auto"/>
        <w:ind w:firstLine="567"/>
        <w:jc w:val="both"/>
        <w:textAlignment w:val="baseline"/>
      </w:pPr>
      <w:r w:rsidRPr="008B44DD">
        <w:t>6</w:t>
      </w:r>
      <w:r w:rsidRPr="008B44DD">
        <w:rPr>
          <w:color w:val="000000"/>
        </w:rPr>
        <w:t>.14.</w:t>
      </w:r>
      <w:r w:rsidRPr="008B44DD">
        <w:t xml:space="preserve">1. prokuroras priėmė nutarimą atnaujinti ikiteisminį tyrimą, nutrauktą </w:t>
      </w:r>
      <w:r w:rsidRPr="008B44DD">
        <w:rPr>
          <w:color w:val="000000"/>
        </w:rPr>
        <w:t>vadovaujantis</w:t>
      </w:r>
      <w:r w:rsidRPr="008B44DD">
        <w:t xml:space="preserve"> BPK 3 straipsnio 1 dalies 1, </w:t>
      </w:r>
      <w:r w:rsidRPr="008B44DD">
        <w:rPr>
          <w:bCs/>
        </w:rPr>
        <w:t>3–7</w:t>
      </w:r>
      <w:r w:rsidRPr="008B44DD">
        <w:t xml:space="preserve"> punktais ir BPK 212 straipsnio 1 punktu;</w:t>
      </w:r>
    </w:p>
    <w:p w14:paraId="5DF3F950"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6.14.2. ikiteisminio tyrimo teisėjas patvirtino prokuroro nutarimą atnaujinti ikiteisminį tyrimą, nutrauktą vadovaujantis BPK 212 straipsnio 3–9 punktais;</w:t>
      </w:r>
    </w:p>
    <w:p w14:paraId="73B04887"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 xml:space="preserve">6.14.3 </w:t>
      </w:r>
      <w:r w:rsidRPr="008B44DD">
        <w:rPr>
          <w:color w:val="000000"/>
        </w:rPr>
        <w:t>prokuroras priėmė nutarimą atnaujinti ikiteisminį tyrimą vadovaudamasis BPK 217 straipsnio 4–6 dalimis;</w:t>
      </w:r>
    </w:p>
    <w:p w14:paraId="4CDB5469" w14:textId="77777777" w:rsidR="00DC50FE" w:rsidRPr="008B44DD" w:rsidRDefault="00DC50FE" w:rsidP="00DC50FE">
      <w:pPr>
        <w:widowControl w:val="0"/>
        <w:shd w:val="clear" w:color="auto" w:fill="FFFFFF"/>
        <w:tabs>
          <w:tab w:val="left" w:pos="709"/>
        </w:tabs>
        <w:suppressAutoHyphens/>
        <w:autoSpaceDN w:val="0"/>
        <w:spacing w:line="360" w:lineRule="auto"/>
        <w:ind w:firstLine="567"/>
        <w:jc w:val="both"/>
        <w:textAlignment w:val="baseline"/>
      </w:pPr>
      <w:r w:rsidRPr="008B44DD">
        <w:t>6</w:t>
      </w:r>
      <w:r w:rsidRPr="008B44DD">
        <w:rPr>
          <w:color w:val="000000"/>
        </w:rPr>
        <w:t>.14.</w:t>
      </w:r>
      <w:r w:rsidRPr="008B44DD">
        <w:t xml:space="preserve">4. </w:t>
      </w:r>
      <w:r w:rsidRPr="008B44DD">
        <w:rPr>
          <w:spacing w:val="-5"/>
        </w:rPr>
        <w:t>atnaujintas proceso veiksmų atlikimas byloje, kurioje buvo priimtas sprendimas tęsti nenustatytų asmenų, trauktinų baudžiamojon atsakomybėn, paiešką arba BPK 3</w:t>
      </w:r>
      <w:r w:rsidRPr="008B44DD">
        <w:rPr>
          <w:spacing w:val="-5"/>
          <w:vertAlign w:val="superscript"/>
        </w:rPr>
        <w:t>1</w:t>
      </w:r>
      <w:r w:rsidRPr="008B44DD">
        <w:rPr>
          <w:spacing w:val="-5"/>
        </w:rPr>
        <w:t xml:space="preserve"> straipsnio 2 dalyje nustatyta tvarka atnaujintas sustabdytas ikiteisminis tyrimas;</w:t>
      </w:r>
    </w:p>
    <w:p w14:paraId="1542133E" w14:textId="77777777" w:rsidR="00DC50FE" w:rsidRPr="008B44DD" w:rsidRDefault="00DC50FE" w:rsidP="00DC50FE">
      <w:pPr>
        <w:tabs>
          <w:tab w:val="left" w:pos="709"/>
        </w:tabs>
        <w:suppressAutoHyphens/>
        <w:autoSpaceDN w:val="0"/>
        <w:spacing w:line="360" w:lineRule="auto"/>
        <w:ind w:firstLine="567"/>
        <w:jc w:val="both"/>
        <w:textAlignment w:val="baseline"/>
      </w:pPr>
      <w:r w:rsidRPr="008B44DD">
        <w:lastRenderedPageBreak/>
        <w:t>6</w:t>
      </w:r>
      <w:r w:rsidRPr="008B44DD">
        <w:rPr>
          <w:color w:val="000000"/>
        </w:rPr>
        <w:t>.14.</w:t>
      </w:r>
      <w:r w:rsidRPr="008B44DD">
        <w:t xml:space="preserve">5. aukštesnysis prokuroras panaikino prokuroro nutarimą nutraukti ikiteisminį tyrimą dėl nusikalstamos veikos </w:t>
      </w:r>
      <w:r w:rsidRPr="008B44DD">
        <w:rPr>
          <w:color w:val="000000"/>
        </w:rPr>
        <w:t>vadovaudamasis</w:t>
      </w:r>
      <w:r w:rsidRPr="008B44DD">
        <w:t xml:space="preserve"> BPK 170 straipsnio 5 dalimi;</w:t>
      </w:r>
    </w:p>
    <w:p w14:paraId="22E8F5DC" w14:textId="77777777" w:rsidR="00DC50FE" w:rsidRPr="008B44DD" w:rsidRDefault="00DC50FE" w:rsidP="00DC50FE">
      <w:pPr>
        <w:tabs>
          <w:tab w:val="left" w:pos="709"/>
        </w:tabs>
        <w:suppressAutoHyphens/>
        <w:autoSpaceDN w:val="0"/>
        <w:spacing w:line="360" w:lineRule="auto"/>
        <w:ind w:firstLine="567"/>
        <w:jc w:val="both"/>
        <w:textAlignment w:val="baseline"/>
      </w:pPr>
      <w:r w:rsidRPr="008B44DD">
        <w:rPr>
          <w:color w:val="000000"/>
        </w:rPr>
        <w:t>6.14.6. prokuroras grąžino ikiteisminio tyrimo bylą ikiteisminiam tyrimui papildyti;</w:t>
      </w:r>
    </w:p>
    <w:p w14:paraId="5E2CC592" w14:textId="77777777" w:rsidR="00DC50FE" w:rsidRPr="008B44DD" w:rsidRDefault="00DC50FE" w:rsidP="00DC50FE">
      <w:pPr>
        <w:tabs>
          <w:tab w:val="left" w:pos="709"/>
        </w:tabs>
        <w:suppressAutoHyphens/>
        <w:autoSpaceDN w:val="0"/>
        <w:spacing w:line="360" w:lineRule="auto"/>
        <w:ind w:firstLine="567"/>
        <w:jc w:val="both"/>
        <w:textAlignment w:val="baseline"/>
      </w:pPr>
      <w:r w:rsidRPr="008B44DD">
        <w:t>6</w:t>
      </w:r>
      <w:r w:rsidRPr="008B44DD">
        <w:rPr>
          <w:color w:val="000000"/>
        </w:rPr>
        <w:t>.14.</w:t>
      </w:r>
      <w:r w:rsidRPr="008B44DD">
        <w:t xml:space="preserve">7. teismas </w:t>
      </w:r>
      <w:r w:rsidRPr="008B44DD">
        <w:rPr>
          <w:color w:val="000000"/>
        </w:rPr>
        <w:t>bylą perdavė prokurorui vadovaudamasis</w:t>
      </w:r>
      <w:r w:rsidRPr="008B44DD">
        <w:t xml:space="preserve"> BPK 234 straipsnio 2 ir 3 dalimis;</w:t>
      </w:r>
    </w:p>
    <w:p w14:paraId="76A46B45" w14:textId="77777777" w:rsidR="00DC50FE" w:rsidRPr="008B44DD" w:rsidRDefault="00DC50FE" w:rsidP="00DC50FE">
      <w:pPr>
        <w:tabs>
          <w:tab w:val="left" w:pos="709"/>
        </w:tabs>
        <w:suppressAutoHyphens/>
        <w:autoSpaceDN w:val="0"/>
        <w:spacing w:line="360" w:lineRule="auto"/>
        <w:ind w:firstLine="567"/>
        <w:jc w:val="both"/>
        <w:textAlignment w:val="baseline"/>
      </w:pPr>
      <w:r w:rsidRPr="008B44DD">
        <w:t>6</w:t>
      </w:r>
      <w:r w:rsidRPr="008B44DD">
        <w:rPr>
          <w:color w:val="000000"/>
        </w:rPr>
        <w:t>.14.</w:t>
      </w:r>
      <w:r w:rsidRPr="008B44DD">
        <w:t xml:space="preserve">8. teismas priėmė nutartį perduoti bylą iš naujo tirti </w:t>
      </w:r>
      <w:r w:rsidRPr="008B44DD">
        <w:rPr>
          <w:color w:val="000000"/>
        </w:rPr>
        <w:t>vadovaudamasis</w:t>
      </w:r>
      <w:r w:rsidRPr="008B44DD">
        <w:t xml:space="preserve"> BPK 403 straipsnio 1 dalies 5 punktu;</w:t>
      </w:r>
    </w:p>
    <w:p w14:paraId="1CB4323A" w14:textId="77777777" w:rsidR="00DC50FE" w:rsidRPr="008B44DD" w:rsidRDefault="00DC50FE" w:rsidP="00DC50FE">
      <w:pPr>
        <w:suppressAutoHyphens/>
        <w:autoSpaceDN w:val="0"/>
        <w:spacing w:line="360" w:lineRule="auto"/>
        <w:ind w:firstLine="567"/>
        <w:jc w:val="both"/>
        <w:textAlignment w:val="baseline"/>
      </w:pPr>
      <w:r w:rsidRPr="008B44DD">
        <w:t>6</w:t>
      </w:r>
      <w:r w:rsidRPr="008B44DD">
        <w:rPr>
          <w:color w:val="000000"/>
        </w:rPr>
        <w:t>.14.</w:t>
      </w:r>
      <w:r w:rsidRPr="008B44DD">
        <w:t>9. nepriimti procesiniai sprendimai;</w:t>
      </w:r>
    </w:p>
    <w:p w14:paraId="47F78DCC" w14:textId="4DAF885E" w:rsidR="00DC50FE" w:rsidRPr="008B44DD" w:rsidRDefault="00DC50FE" w:rsidP="00DC50FE">
      <w:pPr>
        <w:suppressAutoHyphens/>
        <w:autoSpaceDN w:val="0"/>
        <w:spacing w:line="360" w:lineRule="auto"/>
        <w:ind w:firstLine="567"/>
        <w:jc w:val="both"/>
        <w:textAlignment w:val="baseline"/>
      </w:pPr>
      <w:r w:rsidRPr="008B44DD">
        <w:t xml:space="preserve">6.15. </w:t>
      </w:r>
      <w:r w:rsidRPr="008B44DD">
        <w:rPr>
          <w:color w:val="000000"/>
        </w:rPr>
        <w:t>statistinis rodiklis „</w:t>
      </w:r>
      <w:r w:rsidRPr="008B44DD">
        <w:rPr>
          <w:bCs/>
          <w:color w:val="000000"/>
        </w:rPr>
        <w:t xml:space="preserve">Nustatyta turtinė žala, nusikalstama veika padaryta fiziniam, juridiniam asmeniui ar valstybei“ gaunamas suskaičiavus </w:t>
      </w:r>
      <w:r w:rsidRPr="008B44DD">
        <w:rPr>
          <w:color w:val="000000"/>
        </w:rPr>
        <w:t xml:space="preserve">registre įrašytus nusikalstamų veikų duomenis apie nustatytą turtinę žalą, padarytą fiziniam, juridiniam asmeniui ar valstybei, kai dėl nusikalstamų veikų ikiteisminis tyrimas buvo pradėtas ataskaitiniu laikotarpiu ir iki ataskaitinio laikotarpio, ir dėl kurių ataskaitiniu laikotarpiu buvo priimti sprendimai, nurodyti </w:t>
      </w:r>
      <w:r w:rsidR="001970BD">
        <w:rPr>
          <w:color w:val="000000"/>
        </w:rPr>
        <w:t>t</w:t>
      </w:r>
      <w:r w:rsidRPr="008B44DD">
        <w:rPr>
          <w:color w:val="000000"/>
        </w:rPr>
        <w:t>aisyklių 6.4</w:t>
      </w:r>
      <w:r w:rsidR="003B4D8F">
        <w:rPr>
          <w:color w:val="000000"/>
        </w:rPr>
        <w:t> </w:t>
      </w:r>
      <w:r w:rsidRPr="008B44DD">
        <w:rPr>
          <w:color w:val="000000"/>
        </w:rPr>
        <w:t>papunktyje;</w:t>
      </w:r>
    </w:p>
    <w:p w14:paraId="7F07A3D2" w14:textId="620F68C5" w:rsidR="00DC50FE" w:rsidRPr="008B44DD" w:rsidRDefault="00DC50FE" w:rsidP="00DC50FE">
      <w:pPr>
        <w:suppressAutoHyphens/>
        <w:autoSpaceDN w:val="0"/>
        <w:spacing w:line="360" w:lineRule="auto"/>
        <w:ind w:firstLine="567"/>
        <w:jc w:val="both"/>
        <w:textAlignment w:val="baseline"/>
        <w:rPr>
          <w:rFonts w:eastAsia="Batang"/>
          <w:color w:val="000000"/>
          <w:szCs w:val="24"/>
        </w:rPr>
      </w:pPr>
      <w:r w:rsidRPr="008B44DD">
        <w:rPr>
          <w:color w:val="000000"/>
        </w:rPr>
        <w:t>6.16. statistinis rodiklis „</w:t>
      </w:r>
      <w:r w:rsidRPr="008B44DD">
        <w:rPr>
          <w:bCs/>
          <w:color w:val="000000"/>
        </w:rPr>
        <w:t>Užkardyta turtinė žala, kuri galėjo būti nusikalstama veika padaryta fiziniam, juridiniam asmeniui ar valstybei“ gaunamas suskaičiavus</w:t>
      </w:r>
      <w:r w:rsidRPr="008B44DD">
        <w:rPr>
          <w:color w:val="000000"/>
        </w:rPr>
        <w:t xml:space="preserve"> registre įrašytus nusikalstamų veikų duomenis apie užkardytą turtinę žalą, kuri galėjo būti padaryta fiziniam, juridiniam asmeniui </w:t>
      </w:r>
      <w:r w:rsidRPr="008B44DD">
        <w:t xml:space="preserve">ar valstybei, kai dėl nusikalstamų veikų ikiteisminis tyrimas buvo pradėtas ataskaitiniu, ir dėl kurių </w:t>
      </w:r>
      <w:r w:rsidRPr="008B44DD">
        <w:rPr>
          <w:bCs/>
        </w:rPr>
        <w:t>per tą patį ataskaitinį laikotarpį atlikti veiksmai</w:t>
      </w:r>
      <w:r w:rsidRPr="008B44DD">
        <w:t xml:space="preserve">, priimti sprendimai, nurodyti </w:t>
      </w:r>
      <w:r w:rsidR="001970BD">
        <w:t>t</w:t>
      </w:r>
      <w:r w:rsidRPr="008B44DD">
        <w:t xml:space="preserve">aisyklių </w:t>
      </w:r>
      <w:r w:rsidRPr="008B44DD">
        <w:rPr>
          <w:bCs/>
        </w:rPr>
        <w:t>6.1</w:t>
      </w:r>
      <w:r w:rsidRPr="008B44DD">
        <w:t xml:space="preserve"> </w:t>
      </w:r>
      <w:r w:rsidRPr="008B44DD">
        <w:rPr>
          <w:color w:val="000000"/>
        </w:rPr>
        <w:t>papunktyje;</w:t>
      </w:r>
    </w:p>
    <w:p w14:paraId="6324B1E3"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r w:rsidRPr="008B44DD">
        <w:rPr>
          <w:color w:val="000000"/>
        </w:rPr>
        <w:t xml:space="preserve">6.17. statistinis rodiklis „Užregistruotų nusikalstamų veikų skaičiaus pokytis (padidėjimas, sumažėjimas)“ gaunamas suskaičiavus registre įrašytus duomenis apie užregistruotas nusikalstamas veikas per </w:t>
      </w:r>
      <w:r w:rsidRPr="008B44DD">
        <w:t>ataskaitinį laikotarpį ir šiuos duomenis palyginus su duomenimis apie nusikalstamas veikas, užregistruotas per tą patį praėjusių kalendorinių metų ataskaitinį laikotarpį (skaičiais ir procentais);</w:t>
      </w:r>
    </w:p>
    <w:p w14:paraId="11C94263"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r w:rsidRPr="008B44DD">
        <w:t xml:space="preserve">6.18. statistinis rodiklis </w:t>
      </w:r>
      <w:r w:rsidRPr="008B44DD">
        <w:rPr>
          <w:color w:val="000000"/>
        </w:rPr>
        <w:t xml:space="preserve">„Ištirtų nusikalstamų veikų skaičiaus pokytis (padidėjimas, sumažėjimas)“ gaunamas suskaičiavus registre įrašytus duomenis apie ištirtas nusikalstamas veikas per </w:t>
      </w:r>
      <w:r w:rsidRPr="008B44DD">
        <w:t>ataskaitinį laikotarpį ir šiuos duomenis palyginus su duomenimis apie nusikalstamas veikas, ištirtas per tą patį praėjusių kalendorinių metų ataskaitinį laikotarpį (skaičiais ir procentais).</w:t>
      </w:r>
    </w:p>
    <w:p w14:paraId="7104792C" w14:textId="77777777" w:rsidR="00DC50FE" w:rsidRPr="008B44DD" w:rsidRDefault="00DC50FE" w:rsidP="00DC50FE">
      <w:pPr>
        <w:tabs>
          <w:tab w:val="left" w:pos="5535"/>
          <w:tab w:val="left" w:pos="5580"/>
          <w:tab w:val="left" w:pos="5670"/>
          <w:tab w:val="left" w:pos="5850"/>
        </w:tabs>
        <w:suppressAutoHyphens/>
        <w:autoSpaceDN w:val="0"/>
        <w:spacing w:line="360" w:lineRule="auto"/>
        <w:ind w:firstLine="567"/>
        <w:jc w:val="both"/>
        <w:textAlignment w:val="baseline"/>
      </w:pPr>
    </w:p>
    <w:p w14:paraId="53A98970" w14:textId="77777777" w:rsidR="00DC50FE" w:rsidRPr="008B44DD" w:rsidRDefault="00DC50FE" w:rsidP="00DC50FE">
      <w:pPr>
        <w:tabs>
          <w:tab w:val="left" w:pos="709"/>
          <w:tab w:val="left" w:pos="1276"/>
          <w:tab w:val="left" w:pos="1620"/>
          <w:tab w:val="left" w:pos="1800"/>
        </w:tabs>
        <w:suppressAutoHyphens/>
        <w:autoSpaceDN w:val="0"/>
        <w:jc w:val="center"/>
        <w:textAlignment w:val="baseline"/>
      </w:pPr>
      <w:r w:rsidRPr="008B44DD">
        <w:rPr>
          <w:b/>
          <w:color w:val="000000"/>
        </w:rPr>
        <w:t>III SKYRIUS</w:t>
      </w:r>
    </w:p>
    <w:p w14:paraId="2A0A82A7" w14:textId="77777777" w:rsidR="00DC50FE" w:rsidRPr="008B44DD" w:rsidRDefault="00DC50FE" w:rsidP="00DC50FE">
      <w:pPr>
        <w:tabs>
          <w:tab w:val="left" w:pos="709"/>
          <w:tab w:val="left" w:pos="1276"/>
          <w:tab w:val="left" w:pos="1620"/>
          <w:tab w:val="left" w:pos="1800"/>
        </w:tabs>
        <w:suppressAutoHyphens/>
        <w:autoSpaceDN w:val="0"/>
        <w:jc w:val="center"/>
        <w:textAlignment w:val="baseline"/>
      </w:pPr>
      <w:r w:rsidRPr="008B44DD">
        <w:rPr>
          <w:b/>
          <w:color w:val="000000"/>
        </w:rPr>
        <w:t>STATISTINĖS INFORMACIJOS RENGIMAS IR SKELBIMAS</w:t>
      </w:r>
    </w:p>
    <w:p w14:paraId="704308E5" w14:textId="77777777" w:rsidR="00DC50FE" w:rsidRPr="008B44DD" w:rsidRDefault="00DC50FE" w:rsidP="00DC50FE">
      <w:pPr>
        <w:tabs>
          <w:tab w:val="left" w:pos="709"/>
          <w:tab w:val="left" w:pos="1276"/>
          <w:tab w:val="left" w:pos="1620"/>
          <w:tab w:val="left" w:pos="1800"/>
        </w:tabs>
        <w:suppressAutoHyphens/>
        <w:autoSpaceDN w:val="0"/>
        <w:jc w:val="center"/>
        <w:textAlignment w:val="baseline"/>
        <w:rPr>
          <w:rFonts w:eastAsia="Batang"/>
          <w:b/>
          <w:color w:val="000000"/>
          <w:szCs w:val="24"/>
        </w:rPr>
      </w:pPr>
    </w:p>
    <w:p w14:paraId="56B93D4A" w14:textId="0433399E" w:rsidR="00DC50FE" w:rsidRPr="008B44DD" w:rsidRDefault="00DC50FE" w:rsidP="00DC50FE">
      <w:pPr>
        <w:suppressAutoHyphens/>
        <w:autoSpaceDN w:val="0"/>
        <w:spacing w:line="360" w:lineRule="auto"/>
        <w:ind w:firstLine="720"/>
        <w:jc w:val="both"/>
        <w:textAlignment w:val="baseline"/>
      </w:pPr>
      <w:r w:rsidRPr="008B44DD">
        <w:t xml:space="preserve">7. </w:t>
      </w:r>
      <w:r w:rsidRPr="008B44DD">
        <w:rPr>
          <w:color w:val="000000"/>
        </w:rPr>
        <w:t>Registro duomenų pagrindu rengiama ši statistinė informacija:</w:t>
      </w:r>
    </w:p>
    <w:p w14:paraId="1B7122B7" w14:textId="3C361307" w:rsidR="00DC50FE" w:rsidRPr="008B44DD" w:rsidRDefault="00DC50FE" w:rsidP="00DC50FE">
      <w:pPr>
        <w:suppressAutoHyphens/>
        <w:autoSpaceDN w:val="0"/>
        <w:spacing w:line="360" w:lineRule="auto"/>
        <w:ind w:firstLine="720"/>
        <w:jc w:val="both"/>
        <w:textAlignment w:val="baseline"/>
      </w:pPr>
      <w:r w:rsidRPr="008B44DD">
        <w:t>7.1.</w:t>
      </w:r>
      <w:r w:rsidRPr="008B44DD">
        <w:rPr>
          <w:color w:val="000000"/>
        </w:rPr>
        <w:t xml:space="preserve"> </w:t>
      </w:r>
      <w:r w:rsidRPr="008B44DD">
        <w:t>apie nusikalstamas veikas, padarytas Lietuvos Respublikos savivaldybėse, ir jų tyrimo rezultatus, asmenis, įtariamus (kaltinamus) nusikalstamų veikų padarymu, ir nuo nusikalstamų veikų nukentėjusius asmenis</w:t>
      </w:r>
      <w:r w:rsidRPr="008B44DD">
        <w:rPr>
          <w:color w:val="000000"/>
        </w:rPr>
        <w:t xml:space="preserve">, kuri įtraukta į </w:t>
      </w:r>
      <w:r w:rsidRPr="008B44DD">
        <w:t>Oficialiosios statistikos programos I dalį, tvirtinamą Lietuvos Respublikos finansų ministro įsakymu;</w:t>
      </w:r>
    </w:p>
    <w:p w14:paraId="5E4D905C" w14:textId="77777777" w:rsidR="00DC50FE" w:rsidRPr="008B44DD" w:rsidRDefault="00DC50FE" w:rsidP="00DC50FE">
      <w:pPr>
        <w:suppressAutoHyphens/>
        <w:autoSpaceDN w:val="0"/>
        <w:spacing w:line="360" w:lineRule="auto"/>
        <w:ind w:firstLine="720"/>
        <w:jc w:val="both"/>
        <w:textAlignment w:val="baseline"/>
      </w:pPr>
      <w:r w:rsidRPr="008B44DD">
        <w:lastRenderedPageBreak/>
        <w:t>7.2.</w:t>
      </w:r>
      <w:r w:rsidRPr="008B44DD">
        <w:rPr>
          <w:color w:val="000000"/>
        </w:rPr>
        <w:t xml:space="preserve"> </w:t>
      </w:r>
      <w:r w:rsidRPr="008B44DD">
        <w:t>apie ikiteisminio tyrimo įstaigose ir prokuratūrose (toliau – įstaigos) užregistruotas nusikalstamas veikas, dėl kurių įstaigose atliekamas ikiteisminis tyrimas, ir jų tyrimo rezultatus, asmenis, įtariamus (kaltinamus) šių nusikalstamų veikų padarymu, nuo šių nusikalstamų veikų nukentėjusius asmenis, nustatytą turtinę žalą, nusikalstama veika padarytą fiziniam, juridiniam asmeniui ar valstybei, užkardytą turtinę žalą, kuri galėjo būti nusikalstama veika padaryta fiziniam, juridiniam asmeniui ar valstybei, ir apie įstaigose pradėtus ir nutrauktus ikiteisminius tyrimus dėl asmens mirties priežasties nustatymo ar dėl asmens, dingusio be žinios.</w:t>
      </w:r>
    </w:p>
    <w:p w14:paraId="60A7F701" w14:textId="77777777" w:rsidR="00DC50FE" w:rsidRPr="008B44DD" w:rsidRDefault="00DC50FE" w:rsidP="00DC50FE">
      <w:pPr>
        <w:suppressAutoHyphens/>
        <w:autoSpaceDN w:val="0"/>
        <w:spacing w:line="360" w:lineRule="auto"/>
        <w:ind w:firstLine="720"/>
        <w:jc w:val="both"/>
        <w:textAlignment w:val="baseline"/>
      </w:pPr>
      <w:r w:rsidRPr="008B44DD">
        <w:t>8. Ataskaitinio laikotarpio statistinių rodiklių apskaičiavimai atliekami pagal ikiteisminio tyrimo pradėjimo datą ir procesinio sprendimo priėmimo datą, patenkančią į ataskaitinį laikotarpį.</w:t>
      </w:r>
    </w:p>
    <w:p w14:paraId="26BBDC8C" w14:textId="77777777" w:rsidR="00DC50FE" w:rsidRPr="008B44DD" w:rsidRDefault="00DC50FE" w:rsidP="00DC50FE">
      <w:pPr>
        <w:suppressAutoHyphens/>
        <w:autoSpaceDN w:val="0"/>
        <w:spacing w:line="360" w:lineRule="auto"/>
        <w:ind w:firstLine="720"/>
        <w:jc w:val="both"/>
        <w:textAlignment w:val="baseline"/>
      </w:pPr>
      <w:r w:rsidRPr="008B44DD">
        <w:t xml:space="preserve">9. </w:t>
      </w:r>
      <w:r w:rsidRPr="008B44DD">
        <w:rPr>
          <w:color w:val="000000"/>
        </w:rPr>
        <w:t xml:space="preserve">Rengiamoje ataskaitinio laikotarpio statistinėje informacijoje </w:t>
      </w:r>
      <w:r w:rsidRPr="008B44DD">
        <w:t>pateikiami statistiniai rodikliai apskaičiuojami apibendrinant ataskaitinių metų einamojo ir visų praėjusių kalendorinių mėnesių registre įrašytus duomenis.</w:t>
      </w:r>
    </w:p>
    <w:p w14:paraId="1008B204" w14:textId="77777777" w:rsidR="00DC50FE" w:rsidRPr="008B44DD" w:rsidRDefault="00DC50FE" w:rsidP="00DC50FE">
      <w:pPr>
        <w:suppressAutoHyphens/>
        <w:autoSpaceDN w:val="0"/>
        <w:spacing w:line="360" w:lineRule="auto"/>
        <w:ind w:firstLine="720"/>
        <w:jc w:val="both"/>
        <w:textAlignment w:val="baseline"/>
        <w:rPr>
          <w:rFonts w:eastAsia="Batang"/>
          <w:szCs w:val="24"/>
        </w:rPr>
      </w:pPr>
      <w:r w:rsidRPr="008B44DD">
        <w:rPr>
          <w:color w:val="000000"/>
        </w:rPr>
        <w:t>10. Statistinė informacija rengiama ir viešai paskelbiama Informatikos ir ryšių departamento prie Lietuvos Respublikos vidaus reikalų ministerijos interneto svetainėje (</w:t>
      </w:r>
      <w:hyperlink r:id="rId20" w:history="1">
        <w:r w:rsidRPr="008B44DD">
          <w:rPr>
            <w:rStyle w:val="Hipersaitas"/>
            <w:color w:val="0563C1"/>
          </w:rPr>
          <w:t>www.ird.lt</w:t>
        </w:r>
      </w:hyperlink>
      <w:r w:rsidRPr="008B44DD">
        <w:rPr>
          <w:color w:val="000000"/>
        </w:rPr>
        <w:t>) dešimtą dieną ataskaitiniam mėnesiui pasibaigus.</w:t>
      </w:r>
      <w:hyperlink w:history="1"/>
    </w:p>
    <w:p w14:paraId="38A1FE0C" w14:textId="77777777" w:rsidR="00DC50FE" w:rsidRPr="008B44DD" w:rsidRDefault="00DC50FE" w:rsidP="00DC50FE">
      <w:pPr>
        <w:suppressAutoHyphens/>
        <w:autoSpaceDN w:val="0"/>
        <w:spacing w:line="360" w:lineRule="auto"/>
        <w:ind w:firstLine="720"/>
        <w:jc w:val="both"/>
        <w:textAlignment w:val="baseline"/>
      </w:pPr>
      <w:r w:rsidRPr="008B44DD">
        <w:t>11. Metinė statistinė ataskaita apie nusikalstamas veikas, asmenis, įtariamus (kaltinamus) nusikalstamų veikų padarymu, ir nuo nusikalstamų veikų nukentėjusius asmenis skelbiama Oficialiosios statistikos portalo Rodiklių duomenų bazėje (</w:t>
      </w:r>
      <w:hyperlink r:id="rId21" w:anchor="/" w:history="1">
        <w:r w:rsidRPr="008B44DD">
          <w:rPr>
            <w:rStyle w:val="Hipersaitas"/>
            <w:color w:val="0563C1"/>
          </w:rPr>
          <w:t>http://osp.stat.gov.lt/statistiniu-rodikliu-analize#/</w:t>
        </w:r>
      </w:hyperlink>
      <w:r w:rsidRPr="008B44DD">
        <w:t>), teikiama Jungtinių Tautų Narkotikų kontrolės ir nusikalstamumo prevencijos biurui ir Eurostatui pildant šių organizacijų klausimynus.</w:t>
      </w:r>
    </w:p>
    <w:p w14:paraId="399BEDD9" w14:textId="77777777" w:rsidR="00DC50FE" w:rsidRPr="008B44DD" w:rsidRDefault="00DC50FE" w:rsidP="00DC50FE">
      <w:pPr>
        <w:tabs>
          <w:tab w:val="left" w:pos="709"/>
          <w:tab w:val="left" w:pos="1620"/>
          <w:tab w:val="left" w:pos="1800"/>
        </w:tabs>
        <w:suppressAutoHyphens/>
        <w:autoSpaceDN w:val="0"/>
        <w:jc w:val="center"/>
        <w:textAlignment w:val="baseline"/>
        <w:rPr>
          <w:rFonts w:eastAsia="Batang"/>
          <w:szCs w:val="24"/>
        </w:rPr>
      </w:pPr>
      <w:r w:rsidRPr="008B44DD">
        <w:t>___________________</w:t>
      </w:r>
    </w:p>
    <w:p w14:paraId="2E006F5B" w14:textId="77777777" w:rsidR="00DC50FE" w:rsidRPr="008B44DD" w:rsidRDefault="00DC50FE" w:rsidP="00DC50FE">
      <w:pPr>
        <w:tabs>
          <w:tab w:val="left" w:pos="709"/>
          <w:tab w:val="left" w:pos="1620"/>
          <w:tab w:val="left" w:pos="1800"/>
        </w:tabs>
        <w:suppressAutoHyphens/>
        <w:autoSpaceDN w:val="0"/>
        <w:jc w:val="center"/>
        <w:textAlignment w:val="baseline"/>
      </w:pPr>
    </w:p>
    <w:p w14:paraId="61BCC182" w14:textId="77777777" w:rsidR="00DC50FE" w:rsidRPr="008B44DD" w:rsidRDefault="00DC50FE" w:rsidP="00DC50FE">
      <w:pPr>
        <w:tabs>
          <w:tab w:val="left" w:pos="709"/>
          <w:tab w:val="left" w:pos="1620"/>
          <w:tab w:val="left" w:pos="1800"/>
        </w:tabs>
        <w:suppressAutoHyphens/>
        <w:autoSpaceDN w:val="0"/>
        <w:jc w:val="center"/>
        <w:textAlignment w:val="baseline"/>
      </w:pPr>
    </w:p>
    <w:p w14:paraId="2158950F" w14:textId="77777777" w:rsidR="00DC50FE" w:rsidRPr="008B44DD" w:rsidRDefault="00DC50FE" w:rsidP="00DC50FE">
      <w:pPr>
        <w:tabs>
          <w:tab w:val="left" w:pos="5529"/>
        </w:tabs>
        <w:jc w:val="both"/>
        <w:rPr>
          <w:rFonts w:eastAsia="Batang"/>
          <w:szCs w:val="24"/>
        </w:rPr>
      </w:pPr>
    </w:p>
    <w:sectPr w:rsidR="00DC50FE" w:rsidRPr="008B44DD" w:rsidSect="007D2F48">
      <w:pgSz w:w="11906" w:h="16838"/>
      <w:pgMar w:top="1134" w:right="567" w:bottom="1134" w:left="1701"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484AFB" w16cid:durableId="225FF4B5"/>
  <w16cid:commentId w16cid:paraId="51839582" w16cid:durableId="225FF4B6"/>
  <w16cid:commentId w16cid:paraId="3D68F29B" w16cid:durableId="22600490"/>
  <w16cid:commentId w16cid:paraId="5643C090" w16cid:durableId="225FF7DC"/>
  <w16cid:commentId w16cid:paraId="5E093D95" w16cid:durableId="226007FC"/>
  <w16cid:commentId w16cid:paraId="6C93380C" w16cid:durableId="225FF885"/>
  <w16cid:commentId w16cid:paraId="048E1A0C" w16cid:durableId="225FFADD"/>
  <w16cid:commentId w16cid:paraId="7E698BF7" w16cid:durableId="225FFDE0"/>
  <w16cid:commentId w16cid:paraId="6DC16AA6" w16cid:durableId="225FF4B7"/>
  <w16cid:commentId w16cid:paraId="0494FE4B" w16cid:durableId="225FF4B8"/>
  <w16cid:commentId w16cid:paraId="2A3BDFC0" w16cid:durableId="225FF4B9"/>
  <w16cid:commentId w16cid:paraId="52F28D0C" w16cid:durableId="225FF4BA"/>
  <w16cid:commentId w16cid:paraId="2EC9B745" w16cid:durableId="225FF4BB"/>
  <w16cid:commentId w16cid:paraId="328188B9" w16cid:durableId="225FF4BC"/>
  <w16cid:commentId w16cid:paraId="77AD27FE" w16cid:durableId="225FF4BD"/>
  <w16cid:commentId w16cid:paraId="029F9243" w16cid:durableId="225FF4BE"/>
  <w16cid:commentId w16cid:paraId="15CF15B5" w16cid:durableId="226003DF"/>
  <w16cid:commentId w16cid:paraId="2D7217C8" w16cid:durableId="226008D8"/>
  <w16cid:commentId w16cid:paraId="62C7CAC7" w16cid:durableId="225FF4BF"/>
  <w16cid:commentId w16cid:paraId="5F4AAFFF" w16cid:durableId="225FF4C0"/>
  <w16cid:commentId w16cid:paraId="5CB10D84" w16cid:durableId="225FF4C1"/>
  <w16cid:commentId w16cid:paraId="12400670" w16cid:durableId="2249EFB6"/>
  <w16cid:commentId w16cid:paraId="07B913D9" w16cid:durableId="225FF4C3"/>
  <w16cid:commentId w16cid:paraId="1A1902CC" w16cid:durableId="225FF4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E3D2F" w14:textId="77777777" w:rsidR="0097008C" w:rsidRDefault="0097008C">
      <w:pPr>
        <w:rPr>
          <w:szCs w:val="24"/>
          <w:lang w:eastAsia="lt-LT"/>
        </w:rPr>
      </w:pPr>
      <w:r>
        <w:rPr>
          <w:szCs w:val="24"/>
          <w:lang w:eastAsia="lt-LT"/>
        </w:rPr>
        <w:separator/>
      </w:r>
    </w:p>
  </w:endnote>
  <w:endnote w:type="continuationSeparator" w:id="0">
    <w:p w14:paraId="52102794" w14:textId="77777777" w:rsidR="0097008C" w:rsidRDefault="0097008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80057" w14:textId="77777777" w:rsidR="00C26222" w:rsidRDefault="00C26222">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FDA5" w14:textId="77777777" w:rsidR="00C26222" w:rsidRDefault="00C26222">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3676E" w14:textId="77777777" w:rsidR="00C26222" w:rsidRDefault="00C26222">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1F43F" w14:textId="77777777" w:rsidR="0097008C" w:rsidRDefault="0097008C">
      <w:pPr>
        <w:rPr>
          <w:szCs w:val="24"/>
          <w:lang w:eastAsia="lt-LT"/>
        </w:rPr>
      </w:pPr>
      <w:r>
        <w:rPr>
          <w:szCs w:val="24"/>
          <w:lang w:eastAsia="lt-LT"/>
        </w:rPr>
        <w:separator/>
      </w:r>
    </w:p>
  </w:footnote>
  <w:footnote w:type="continuationSeparator" w:id="0">
    <w:p w14:paraId="3E5E00F8" w14:textId="77777777" w:rsidR="0097008C" w:rsidRDefault="0097008C">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FDF0" w14:textId="77777777" w:rsidR="00C26222" w:rsidRDefault="00C26222">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26B3B156" w14:textId="77777777" w:rsidR="00C26222" w:rsidRDefault="00C26222">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9CC0D" w14:textId="77777777" w:rsidR="00C26222" w:rsidRDefault="00C26222">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012E61">
      <w:rPr>
        <w:noProof/>
        <w:szCs w:val="24"/>
        <w:lang w:eastAsia="lt-LT"/>
      </w:rPr>
      <w:t>8</w:t>
    </w:r>
    <w:r>
      <w:rPr>
        <w:szCs w:val="24"/>
        <w:lang w:eastAsia="lt-LT"/>
      </w:rPr>
      <w:fldChar w:fldCharType="end"/>
    </w:r>
  </w:p>
  <w:p w14:paraId="2A35FE38" w14:textId="77777777" w:rsidR="00C26222" w:rsidRDefault="00C26222">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70B18" w14:textId="77777777" w:rsidR="00C26222" w:rsidRDefault="00C26222">
    <w:pPr>
      <w:pStyle w:val="Antrats"/>
      <w:jc w:val="center"/>
    </w:pPr>
  </w:p>
  <w:p w14:paraId="71A16A83" w14:textId="77777777" w:rsidR="00C26222" w:rsidRDefault="00C26222">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6AC"/>
    <w:multiLevelType w:val="hybridMultilevel"/>
    <w:tmpl w:val="59187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1A26BE"/>
    <w:multiLevelType w:val="hybridMultilevel"/>
    <w:tmpl w:val="0BCA9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2E44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804AD"/>
    <w:multiLevelType w:val="multilevel"/>
    <w:tmpl w:val="8C78615C"/>
    <w:lvl w:ilvl="0">
      <w:start w:val="1"/>
      <w:numFmt w:val="decimal"/>
      <w:lvlText w:val="%1."/>
      <w:lvlJc w:val="left"/>
      <w:pPr>
        <w:ind w:left="1353" w:hanging="360"/>
      </w:pPr>
      <w:rPr>
        <w:b w:val="0"/>
        <w:bCs w:val="0"/>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CA77AA4"/>
    <w:multiLevelType w:val="multilevel"/>
    <w:tmpl w:val="0427001F"/>
    <w:lvl w:ilvl="0">
      <w:start w:val="1"/>
      <w:numFmt w:val="decimal"/>
      <w:lvlText w:val="%1."/>
      <w:lvlJc w:val="left"/>
      <w:pPr>
        <w:ind w:left="360" w:hanging="360"/>
      </w:pPr>
    </w:lvl>
    <w:lvl w:ilvl="1">
      <w:start w:val="1"/>
      <w:numFmt w:val="decimal"/>
      <w:lvlText w:val="%1.%2."/>
      <w:lvlJc w:val="left"/>
      <w:pPr>
        <w:ind w:left="81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9A2DAB"/>
    <w:multiLevelType w:val="hybridMultilevel"/>
    <w:tmpl w:val="8A6CF25A"/>
    <w:lvl w:ilvl="0" w:tplc="F8DEEE7A">
      <w:start w:val="1"/>
      <w:numFmt w:val="decimal"/>
      <w:lvlText w:val="1.%1."/>
      <w:lvlJc w:val="left"/>
      <w:pPr>
        <w:ind w:left="1287" w:hanging="360"/>
      </w:pPr>
      <w:rPr>
        <w:rFonts w:ascii="Times New Roman" w:hAnsi="Times New Roman" w:cs="Times New Roman" w:hint="default"/>
        <w:b w:val="0"/>
        <w:strike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56F3C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1BD4"/>
    <w:multiLevelType w:val="hybridMultilevel"/>
    <w:tmpl w:val="1222F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420E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8E29F9"/>
    <w:multiLevelType w:val="hybridMultilevel"/>
    <w:tmpl w:val="BAE0A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8E39B7"/>
    <w:multiLevelType w:val="hybridMultilevel"/>
    <w:tmpl w:val="16449D6A"/>
    <w:lvl w:ilvl="0" w:tplc="D1DA2B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B4A94"/>
    <w:multiLevelType w:val="hybridMultilevel"/>
    <w:tmpl w:val="19228DF0"/>
    <w:lvl w:ilvl="0" w:tplc="1A406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F97D07"/>
    <w:multiLevelType w:val="hybridMultilevel"/>
    <w:tmpl w:val="3E98A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C10DAB"/>
    <w:multiLevelType w:val="multilevel"/>
    <w:tmpl w:val="8C78615C"/>
    <w:lvl w:ilvl="0">
      <w:start w:val="1"/>
      <w:numFmt w:val="decimal"/>
      <w:lvlText w:val="%1."/>
      <w:lvlJc w:val="left"/>
      <w:pPr>
        <w:ind w:left="1353" w:hanging="360"/>
      </w:pPr>
      <w:rPr>
        <w:b w:val="0"/>
        <w:bCs w:val="0"/>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27928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0768EE"/>
    <w:multiLevelType w:val="hybridMultilevel"/>
    <w:tmpl w:val="EC5E75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F31D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611B7F"/>
    <w:multiLevelType w:val="hybridMultilevel"/>
    <w:tmpl w:val="4A8C74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2D227C"/>
    <w:multiLevelType w:val="multilevel"/>
    <w:tmpl w:val="757EDBE2"/>
    <w:lvl w:ilvl="0">
      <w:start w:val="1"/>
      <w:numFmt w:val="decimal"/>
      <w:lvlText w:val="%1."/>
      <w:lvlJc w:val="left"/>
      <w:pPr>
        <w:ind w:left="720" w:hanging="360"/>
      </w:pPr>
      <w:rPr>
        <w:b w:val="0"/>
        <w:bCs w:val="0"/>
        <w:strike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7B13D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EF63F7"/>
    <w:multiLevelType w:val="multilevel"/>
    <w:tmpl w:val="8C78615C"/>
    <w:lvl w:ilvl="0">
      <w:start w:val="1"/>
      <w:numFmt w:val="decimal"/>
      <w:lvlText w:val="%1."/>
      <w:lvlJc w:val="left"/>
      <w:pPr>
        <w:ind w:left="1495" w:hanging="360"/>
      </w:pPr>
      <w:rPr>
        <w:b w:val="0"/>
        <w:bCs w:val="0"/>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56156E2"/>
    <w:multiLevelType w:val="hybridMultilevel"/>
    <w:tmpl w:val="B2C6E948"/>
    <w:lvl w:ilvl="0" w:tplc="8FA2CDF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78616FF"/>
    <w:multiLevelType w:val="hybridMultilevel"/>
    <w:tmpl w:val="0F7C6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490C18"/>
    <w:multiLevelType w:val="hybridMultilevel"/>
    <w:tmpl w:val="0BCA9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15"/>
  </w:num>
  <w:num w:numId="5">
    <w:abstractNumId w:val="18"/>
  </w:num>
  <w:num w:numId="6">
    <w:abstractNumId w:val="21"/>
  </w:num>
  <w:num w:numId="7">
    <w:abstractNumId w:val="1"/>
  </w:num>
  <w:num w:numId="8">
    <w:abstractNumId w:val="4"/>
  </w:num>
  <w:num w:numId="9">
    <w:abstractNumId w:val="14"/>
  </w:num>
  <w:num w:numId="10">
    <w:abstractNumId w:val="20"/>
  </w:num>
  <w:num w:numId="11">
    <w:abstractNumId w:val="11"/>
  </w:num>
  <w:num w:numId="12">
    <w:abstractNumId w:val="23"/>
  </w:num>
  <w:num w:numId="13">
    <w:abstractNumId w:val="19"/>
  </w:num>
  <w:num w:numId="14">
    <w:abstractNumId w:val="16"/>
  </w:num>
  <w:num w:numId="15">
    <w:abstractNumId w:val="6"/>
  </w:num>
  <w:num w:numId="16">
    <w:abstractNumId w:val="2"/>
  </w:num>
  <w:num w:numId="17">
    <w:abstractNumId w:val="17"/>
  </w:num>
  <w:num w:numId="18">
    <w:abstractNumId w:val="7"/>
  </w:num>
  <w:num w:numId="19">
    <w:abstractNumId w:val="8"/>
  </w:num>
  <w:num w:numId="20">
    <w:abstractNumId w:val="9"/>
  </w:num>
  <w:num w:numId="21">
    <w:abstractNumId w:val="0"/>
  </w:num>
  <w:num w:numId="22">
    <w:abstractNumId w:val="22"/>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B1"/>
    <w:rsid w:val="0001062D"/>
    <w:rsid w:val="00012E61"/>
    <w:rsid w:val="0001316E"/>
    <w:rsid w:val="00013EC8"/>
    <w:rsid w:val="00014181"/>
    <w:rsid w:val="00014F8B"/>
    <w:rsid w:val="0002063B"/>
    <w:rsid w:val="00027578"/>
    <w:rsid w:val="000279F8"/>
    <w:rsid w:val="0003045A"/>
    <w:rsid w:val="00032D78"/>
    <w:rsid w:val="000345D1"/>
    <w:rsid w:val="000376EA"/>
    <w:rsid w:val="00041DB5"/>
    <w:rsid w:val="0004238C"/>
    <w:rsid w:val="00042FF1"/>
    <w:rsid w:val="00045D0A"/>
    <w:rsid w:val="00046B6A"/>
    <w:rsid w:val="000479D1"/>
    <w:rsid w:val="00050C59"/>
    <w:rsid w:val="00053F6D"/>
    <w:rsid w:val="000567A9"/>
    <w:rsid w:val="00057744"/>
    <w:rsid w:val="00061C79"/>
    <w:rsid w:val="0006296B"/>
    <w:rsid w:val="00063882"/>
    <w:rsid w:val="00065128"/>
    <w:rsid w:val="00070A84"/>
    <w:rsid w:val="00070E6E"/>
    <w:rsid w:val="00071035"/>
    <w:rsid w:val="00080423"/>
    <w:rsid w:val="00092C6A"/>
    <w:rsid w:val="00093330"/>
    <w:rsid w:val="00094A87"/>
    <w:rsid w:val="00097D1E"/>
    <w:rsid w:val="000A176F"/>
    <w:rsid w:val="000A179E"/>
    <w:rsid w:val="000A1E9C"/>
    <w:rsid w:val="000A2521"/>
    <w:rsid w:val="000A2DC8"/>
    <w:rsid w:val="000A3355"/>
    <w:rsid w:val="000B2D0C"/>
    <w:rsid w:val="000C19FE"/>
    <w:rsid w:val="000C3073"/>
    <w:rsid w:val="000C65A7"/>
    <w:rsid w:val="000C6A19"/>
    <w:rsid w:val="000D06B3"/>
    <w:rsid w:val="000D273F"/>
    <w:rsid w:val="000D42AE"/>
    <w:rsid w:val="000D52A9"/>
    <w:rsid w:val="000D5774"/>
    <w:rsid w:val="000D665C"/>
    <w:rsid w:val="000D70E2"/>
    <w:rsid w:val="000E1AA5"/>
    <w:rsid w:val="000E580B"/>
    <w:rsid w:val="000E7496"/>
    <w:rsid w:val="000F195A"/>
    <w:rsid w:val="000F6A47"/>
    <w:rsid w:val="00100254"/>
    <w:rsid w:val="00100BA7"/>
    <w:rsid w:val="00104237"/>
    <w:rsid w:val="001061E4"/>
    <w:rsid w:val="001065ED"/>
    <w:rsid w:val="00110A45"/>
    <w:rsid w:val="00112F2B"/>
    <w:rsid w:val="00115C72"/>
    <w:rsid w:val="00126FB4"/>
    <w:rsid w:val="00131128"/>
    <w:rsid w:val="00132887"/>
    <w:rsid w:val="00132EDD"/>
    <w:rsid w:val="0013595D"/>
    <w:rsid w:val="00137B92"/>
    <w:rsid w:val="00141529"/>
    <w:rsid w:val="00141DFE"/>
    <w:rsid w:val="001422C1"/>
    <w:rsid w:val="00142E4A"/>
    <w:rsid w:val="00155829"/>
    <w:rsid w:val="0015599B"/>
    <w:rsid w:val="001577FB"/>
    <w:rsid w:val="00160BD5"/>
    <w:rsid w:val="0016213A"/>
    <w:rsid w:val="001623F9"/>
    <w:rsid w:val="00163E78"/>
    <w:rsid w:val="00163EC0"/>
    <w:rsid w:val="00171A7B"/>
    <w:rsid w:val="00172D61"/>
    <w:rsid w:val="00176AD4"/>
    <w:rsid w:val="001831B7"/>
    <w:rsid w:val="0018617A"/>
    <w:rsid w:val="00186A5A"/>
    <w:rsid w:val="00187BEA"/>
    <w:rsid w:val="00191779"/>
    <w:rsid w:val="001970BD"/>
    <w:rsid w:val="001A23F4"/>
    <w:rsid w:val="001A3F30"/>
    <w:rsid w:val="001C77F8"/>
    <w:rsid w:val="001D2896"/>
    <w:rsid w:val="001D4140"/>
    <w:rsid w:val="001D4258"/>
    <w:rsid w:val="001E71FE"/>
    <w:rsid w:val="001F0FAC"/>
    <w:rsid w:val="002036A5"/>
    <w:rsid w:val="00203928"/>
    <w:rsid w:val="00205A75"/>
    <w:rsid w:val="00207CE5"/>
    <w:rsid w:val="00215A0B"/>
    <w:rsid w:val="00215A44"/>
    <w:rsid w:val="00216832"/>
    <w:rsid w:val="002231FE"/>
    <w:rsid w:val="00225065"/>
    <w:rsid w:val="002259BC"/>
    <w:rsid w:val="00230DA0"/>
    <w:rsid w:val="0023351E"/>
    <w:rsid w:val="002367F8"/>
    <w:rsid w:val="00245044"/>
    <w:rsid w:val="0024559A"/>
    <w:rsid w:val="00246719"/>
    <w:rsid w:val="00252544"/>
    <w:rsid w:val="00256C6E"/>
    <w:rsid w:val="002572DD"/>
    <w:rsid w:val="002710E3"/>
    <w:rsid w:val="002744DB"/>
    <w:rsid w:val="00285D25"/>
    <w:rsid w:val="00285E4A"/>
    <w:rsid w:val="0028744B"/>
    <w:rsid w:val="00287CB5"/>
    <w:rsid w:val="002909E1"/>
    <w:rsid w:val="00291D2A"/>
    <w:rsid w:val="00294F5B"/>
    <w:rsid w:val="002A55D5"/>
    <w:rsid w:val="002A71C9"/>
    <w:rsid w:val="002B5C10"/>
    <w:rsid w:val="002B6F06"/>
    <w:rsid w:val="002B757C"/>
    <w:rsid w:val="002C0D6F"/>
    <w:rsid w:val="002C29C4"/>
    <w:rsid w:val="002C37D5"/>
    <w:rsid w:val="002C5A34"/>
    <w:rsid w:val="002D1FB3"/>
    <w:rsid w:val="002D214B"/>
    <w:rsid w:val="002D5CFE"/>
    <w:rsid w:val="002D7DB5"/>
    <w:rsid w:val="002D7F53"/>
    <w:rsid w:val="002E7C68"/>
    <w:rsid w:val="002F2E77"/>
    <w:rsid w:val="002F38F9"/>
    <w:rsid w:val="002F6173"/>
    <w:rsid w:val="002F7115"/>
    <w:rsid w:val="00313961"/>
    <w:rsid w:val="00314DCE"/>
    <w:rsid w:val="00317FC1"/>
    <w:rsid w:val="003278B6"/>
    <w:rsid w:val="00330489"/>
    <w:rsid w:val="00330FA2"/>
    <w:rsid w:val="00331AEC"/>
    <w:rsid w:val="003331AD"/>
    <w:rsid w:val="0033449E"/>
    <w:rsid w:val="003351AA"/>
    <w:rsid w:val="00335ABB"/>
    <w:rsid w:val="00340EEE"/>
    <w:rsid w:val="003412DC"/>
    <w:rsid w:val="003444C7"/>
    <w:rsid w:val="0034554D"/>
    <w:rsid w:val="003474E7"/>
    <w:rsid w:val="003516A7"/>
    <w:rsid w:val="003660EA"/>
    <w:rsid w:val="00373C56"/>
    <w:rsid w:val="003759FB"/>
    <w:rsid w:val="003857B3"/>
    <w:rsid w:val="0038611F"/>
    <w:rsid w:val="00391534"/>
    <w:rsid w:val="00391947"/>
    <w:rsid w:val="003947EF"/>
    <w:rsid w:val="003A12A8"/>
    <w:rsid w:val="003A15DE"/>
    <w:rsid w:val="003A23E8"/>
    <w:rsid w:val="003A2D18"/>
    <w:rsid w:val="003A3B72"/>
    <w:rsid w:val="003A4118"/>
    <w:rsid w:val="003A45B5"/>
    <w:rsid w:val="003A499E"/>
    <w:rsid w:val="003A4F07"/>
    <w:rsid w:val="003A787B"/>
    <w:rsid w:val="003B08D3"/>
    <w:rsid w:val="003B4D8F"/>
    <w:rsid w:val="003C08FA"/>
    <w:rsid w:val="003C0947"/>
    <w:rsid w:val="003D1814"/>
    <w:rsid w:val="003D2316"/>
    <w:rsid w:val="003D2DA1"/>
    <w:rsid w:val="003D4C97"/>
    <w:rsid w:val="003D53BB"/>
    <w:rsid w:val="003E18A2"/>
    <w:rsid w:val="003E3344"/>
    <w:rsid w:val="003F2BC0"/>
    <w:rsid w:val="00407010"/>
    <w:rsid w:val="0041373D"/>
    <w:rsid w:val="0041577B"/>
    <w:rsid w:val="00415F41"/>
    <w:rsid w:val="00416A06"/>
    <w:rsid w:val="0041761E"/>
    <w:rsid w:val="004225E9"/>
    <w:rsid w:val="00422A93"/>
    <w:rsid w:val="00422D2C"/>
    <w:rsid w:val="00424736"/>
    <w:rsid w:val="004263C1"/>
    <w:rsid w:val="004267C8"/>
    <w:rsid w:val="00426CB4"/>
    <w:rsid w:val="00437999"/>
    <w:rsid w:val="0044337F"/>
    <w:rsid w:val="00443E44"/>
    <w:rsid w:val="00450FAA"/>
    <w:rsid w:val="004510B7"/>
    <w:rsid w:val="00454094"/>
    <w:rsid w:val="00457BE1"/>
    <w:rsid w:val="00470C75"/>
    <w:rsid w:val="0047340C"/>
    <w:rsid w:val="00477F40"/>
    <w:rsid w:val="004812CC"/>
    <w:rsid w:val="00481553"/>
    <w:rsid w:val="00486549"/>
    <w:rsid w:val="004903F5"/>
    <w:rsid w:val="004A244D"/>
    <w:rsid w:val="004A46FA"/>
    <w:rsid w:val="004A73F4"/>
    <w:rsid w:val="004B0963"/>
    <w:rsid w:val="004B0F49"/>
    <w:rsid w:val="004B3AA1"/>
    <w:rsid w:val="004B64D2"/>
    <w:rsid w:val="004C1255"/>
    <w:rsid w:val="004C156A"/>
    <w:rsid w:val="004C21AA"/>
    <w:rsid w:val="004C357A"/>
    <w:rsid w:val="004C67D9"/>
    <w:rsid w:val="004C7100"/>
    <w:rsid w:val="004C7524"/>
    <w:rsid w:val="004D0A39"/>
    <w:rsid w:val="004D13BC"/>
    <w:rsid w:val="004D2573"/>
    <w:rsid w:val="004D294C"/>
    <w:rsid w:val="004D5D42"/>
    <w:rsid w:val="004E041F"/>
    <w:rsid w:val="004E1F08"/>
    <w:rsid w:val="004E25F9"/>
    <w:rsid w:val="004E31EE"/>
    <w:rsid w:val="004E63D5"/>
    <w:rsid w:val="004F2CA5"/>
    <w:rsid w:val="005018A1"/>
    <w:rsid w:val="0050593D"/>
    <w:rsid w:val="0050786D"/>
    <w:rsid w:val="00512723"/>
    <w:rsid w:val="00521E1F"/>
    <w:rsid w:val="005239ED"/>
    <w:rsid w:val="00527EA4"/>
    <w:rsid w:val="00531A8A"/>
    <w:rsid w:val="005505AA"/>
    <w:rsid w:val="00552B06"/>
    <w:rsid w:val="00554A6F"/>
    <w:rsid w:val="00554E4C"/>
    <w:rsid w:val="00557843"/>
    <w:rsid w:val="00557F9E"/>
    <w:rsid w:val="00563B8C"/>
    <w:rsid w:val="00563CC9"/>
    <w:rsid w:val="005645C3"/>
    <w:rsid w:val="00564A25"/>
    <w:rsid w:val="0056752B"/>
    <w:rsid w:val="00570FC8"/>
    <w:rsid w:val="005728D1"/>
    <w:rsid w:val="005767D8"/>
    <w:rsid w:val="00580037"/>
    <w:rsid w:val="00582C41"/>
    <w:rsid w:val="00591245"/>
    <w:rsid w:val="005918A1"/>
    <w:rsid w:val="005919B9"/>
    <w:rsid w:val="005936F5"/>
    <w:rsid w:val="00594DA4"/>
    <w:rsid w:val="00597AC8"/>
    <w:rsid w:val="005A0A84"/>
    <w:rsid w:val="005A10D4"/>
    <w:rsid w:val="005A3E9D"/>
    <w:rsid w:val="005B0657"/>
    <w:rsid w:val="005B25BC"/>
    <w:rsid w:val="005B50B7"/>
    <w:rsid w:val="005C245A"/>
    <w:rsid w:val="005C4202"/>
    <w:rsid w:val="005D3EE6"/>
    <w:rsid w:val="005D64B8"/>
    <w:rsid w:val="005E7267"/>
    <w:rsid w:val="005F31DB"/>
    <w:rsid w:val="005F61BC"/>
    <w:rsid w:val="005F73C0"/>
    <w:rsid w:val="006015F0"/>
    <w:rsid w:val="00602EF6"/>
    <w:rsid w:val="00606785"/>
    <w:rsid w:val="00610477"/>
    <w:rsid w:val="006128DA"/>
    <w:rsid w:val="00613B8F"/>
    <w:rsid w:val="00614B73"/>
    <w:rsid w:val="00616481"/>
    <w:rsid w:val="00617C94"/>
    <w:rsid w:val="0062116D"/>
    <w:rsid w:val="00623E43"/>
    <w:rsid w:val="00624687"/>
    <w:rsid w:val="00627D61"/>
    <w:rsid w:val="00642917"/>
    <w:rsid w:val="00646D60"/>
    <w:rsid w:val="00655DE6"/>
    <w:rsid w:val="00655FA9"/>
    <w:rsid w:val="00657E4A"/>
    <w:rsid w:val="00664C77"/>
    <w:rsid w:val="00672E30"/>
    <w:rsid w:val="00677289"/>
    <w:rsid w:val="00686293"/>
    <w:rsid w:val="006900B5"/>
    <w:rsid w:val="0069214A"/>
    <w:rsid w:val="0069300F"/>
    <w:rsid w:val="00695728"/>
    <w:rsid w:val="00697F16"/>
    <w:rsid w:val="006A5027"/>
    <w:rsid w:val="006B087C"/>
    <w:rsid w:val="006C1370"/>
    <w:rsid w:val="006C50E0"/>
    <w:rsid w:val="006D0475"/>
    <w:rsid w:val="006D1ABC"/>
    <w:rsid w:val="006D5BA6"/>
    <w:rsid w:val="006E3E77"/>
    <w:rsid w:val="006E57EF"/>
    <w:rsid w:val="006E7750"/>
    <w:rsid w:val="006F3040"/>
    <w:rsid w:val="006F66D3"/>
    <w:rsid w:val="00710CE6"/>
    <w:rsid w:val="007114B7"/>
    <w:rsid w:val="0071614B"/>
    <w:rsid w:val="007206BF"/>
    <w:rsid w:val="00726E68"/>
    <w:rsid w:val="00731085"/>
    <w:rsid w:val="007366EA"/>
    <w:rsid w:val="00736C14"/>
    <w:rsid w:val="007423B3"/>
    <w:rsid w:val="007427E8"/>
    <w:rsid w:val="00755592"/>
    <w:rsid w:val="0076001B"/>
    <w:rsid w:val="0077098B"/>
    <w:rsid w:val="00770F40"/>
    <w:rsid w:val="007714C6"/>
    <w:rsid w:val="00772D9F"/>
    <w:rsid w:val="007750D9"/>
    <w:rsid w:val="00775A57"/>
    <w:rsid w:val="00776E4D"/>
    <w:rsid w:val="00783E57"/>
    <w:rsid w:val="00785547"/>
    <w:rsid w:val="00786E77"/>
    <w:rsid w:val="00792295"/>
    <w:rsid w:val="0079417A"/>
    <w:rsid w:val="00796530"/>
    <w:rsid w:val="007A0151"/>
    <w:rsid w:val="007A729A"/>
    <w:rsid w:val="007B0522"/>
    <w:rsid w:val="007B0920"/>
    <w:rsid w:val="007B1010"/>
    <w:rsid w:val="007B6841"/>
    <w:rsid w:val="007B7D3A"/>
    <w:rsid w:val="007C11F7"/>
    <w:rsid w:val="007C4049"/>
    <w:rsid w:val="007C4D77"/>
    <w:rsid w:val="007C599A"/>
    <w:rsid w:val="007C7912"/>
    <w:rsid w:val="007D2F48"/>
    <w:rsid w:val="007D5BE6"/>
    <w:rsid w:val="007D6633"/>
    <w:rsid w:val="007E1222"/>
    <w:rsid w:val="007E16EC"/>
    <w:rsid w:val="007E3C07"/>
    <w:rsid w:val="007E3EAA"/>
    <w:rsid w:val="007E3FA8"/>
    <w:rsid w:val="007E6A6B"/>
    <w:rsid w:val="007F09CD"/>
    <w:rsid w:val="007F1B1A"/>
    <w:rsid w:val="007F51B8"/>
    <w:rsid w:val="007F7855"/>
    <w:rsid w:val="0080037B"/>
    <w:rsid w:val="00806252"/>
    <w:rsid w:val="0081111F"/>
    <w:rsid w:val="00815EF3"/>
    <w:rsid w:val="00833617"/>
    <w:rsid w:val="00834984"/>
    <w:rsid w:val="00837DB9"/>
    <w:rsid w:val="00851EC7"/>
    <w:rsid w:val="00853DC8"/>
    <w:rsid w:val="0085713B"/>
    <w:rsid w:val="0085740C"/>
    <w:rsid w:val="00857C23"/>
    <w:rsid w:val="00864400"/>
    <w:rsid w:val="00864B11"/>
    <w:rsid w:val="00864CDA"/>
    <w:rsid w:val="00870157"/>
    <w:rsid w:val="00871C15"/>
    <w:rsid w:val="0087773B"/>
    <w:rsid w:val="00877A5C"/>
    <w:rsid w:val="00881C71"/>
    <w:rsid w:val="008878F0"/>
    <w:rsid w:val="0089110B"/>
    <w:rsid w:val="008943D6"/>
    <w:rsid w:val="00895EFC"/>
    <w:rsid w:val="008A03D4"/>
    <w:rsid w:val="008A1C3B"/>
    <w:rsid w:val="008A4292"/>
    <w:rsid w:val="008A4790"/>
    <w:rsid w:val="008A66A1"/>
    <w:rsid w:val="008B30D6"/>
    <w:rsid w:val="008B32B5"/>
    <w:rsid w:val="008B4410"/>
    <w:rsid w:val="008B44DD"/>
    <w:rsid w:val="008C0CAB"/>
    <w:rsid w:val="008C1BD6"/>
    <w:rsid w:val="008D08DD"/>
    <w:rsid w:val="008D23D6"/>
    <w:rsid w:val="008D4793"/>
    <w:rsid w:val="008D6008"/>
    <w:rsid w:val="008D6EDD"/>
    <w:rsid w:val="008E02DA"/>
    <w:rsid w:val="008E1C9F"/>
    <w:rsid w:val="008F0617"/>
    <w:rsid w:val="008F4503"/>
    <w:rsid w:val="008F4EDB"/>
    <w:rsid w:val="008F500F"/>
    <w:rsid w:val="008F60F9"/>
    <w:rsid w:val="008F61E1"/>
    <w:rsid w:val="008F6873"/>
    <w:rsid w:val="00902391"/>
    <w:rsid w:val="009032F7"/>
    <w:rsid w:val="0090594B"/>
    <w:rsid w:val="00905D7A"/>
    <w:rsid w:val="0090729F"/>
    <w:rsid w:val="009072D4"/>
    <w:rsid w:val="009175A3"/>
    <w:rsid w:val="009176A6"/>
    <w:rsid w:val="00921C06"/>
    <w:rsid w:val="00922318"/>
    <w:rsid w:val="0092254C"/>
    <w:rsid w:val="0092473B"/>
    <w:rsid w:val="009247C5"/>
    <w:rsid w:val="009273B8"/>
    <w:rsid w:val="00931D46"/>
    <w:rsid w:val="00933378"/>
    <w:rsid w:val="00934007"/>
    <w:rsid w:val="009378C4"/>
    <w:rsid w:val="0093798A"/>
    <w:rsid w:val="00942747"/>
    <w:rsid w:val="00944216"/>
    <w:rsid w:val="009446BB"/>
    <w:rsid w:val="00953605"/>
    <w:rsid w:val="00956176"/>
    <w:rsid w:val="00960FD6"/>
    <w:rsid w:val="00963BF4"/>
    <w:rsid w:val="009647D7"/>
    <w:rsid w:val="00965278"/>
    <w:rsid w:val="00965DE9"/>
    <w:rsid w:val="00967B90"/>
    <w:rsid w:val="0097008C"/>
    <w:rsid w:val="00973B0D"/>
    <w:rsid w:val="009821C6"/>
    <w:rsid w:val="00982766"/>
    <w:rsid w:val="00986A79"/>
    <w:rsid w:val="009878E6"/>
    <w:rsid w:val="009954F4"/>
    <w:rsid w:val="0099557E"/>
    <w:rsid w:val="00995A4E"/>
    <w:rsid w:val="009A0104"/>
    <w:rsid w:val="009A363D"/>
    <w:rsid w:val="009A4022"/>
    <w:rsid w:val="009A4EE9"/>
    <w:rsid w:val="009B52F1"/>
    <w:rsid w:val="009C1EBD"/>
    <w:rsid w:val="009C3289"/>
    <w:rsid w:val="009C4A28"/>
    <w:rsid w:val="009D1B4A"/>
    <w:rsid w:val="009D2400"/>
    <w:rsid w:val="009D3268"/>
    <w:rsid w:val="009D3CB5"/>
    <w:rsid w:val="009E094B"/>
    <w:rsid w:val="009E346E"/>
    <w:rsid w:val="009E35FD"/>
    <w:rsid w:val="009E3E98"/>
    <w:rsid w:val="009E460D"/>
    <w:rsid w:val="009E6B77"/>
    <w:rsid w:val="009F394E"/>
    <w:rsid w:val="009F7EC3"/>
    <w:rsid w:val="00A02B07"/>
    <w:rsid w:val="00A04336"/>
    <w:rsid w:val="00A1558A"/>
    <w:rsid w:val="00A22402"/>
    <w:rsid w:val="00A269E3"/>
    <w:rsid w:val="00A30D9F"/>
    <w:rsid w:val="00A320CC"/>
    <w:rsid w:val="00A33B04"/>
    <w:rsid w:val="00A40444"/>
    <w:rsid w:val="00A4241D"/>
    <w:rsid w:val="00A43AAD"/>
    <w:rsid w:val="00A47974"/>
    <w:rsid w:val="00A56EF3"/>
    <w:rsid w:val="00A64C4E"/>
    <w:rsid w:val="00A70359"/>
    <w:rsid w:val="00A73BE1"/>
    <w:rsid w:val="00A73E79"/>
    <w:rsid w:val="00A74B4B"/>
    <w:rsid w:val="00A76B07"/>
    <w:rsid w:val="00A76E78"/>
    <w:rsid w:val="00A804B0"/>
    <w:rsid w:val="00A81554"/>
    <w:rsid w:val="00A82647"/>
    <w:rsid w:val="00A83C22"/>
    <w:rsid w:val="00A84015"/>
    <w:rsid w:val="00A84C63"/>
    <w:rsid w:val="00A86D78"/>
    <w:rsid w:val="00A900EB"/>
    <w:rsid w:val="00A97566"/>
    <w:rsid w:val="00A979D6"/>
    <w:rsid w:val="00A97E84"/>
    <w:rsid w:val="00AA135F"/>
    <w:rsid w:val="00AA2803"/>
    <w:rsid w:val="00AB16F8"/>
    <w:rsid w:val="00AB1F32"/>
    <w:rsid w:val="00AB4B92"/>
    <w:rsid w:val="00AC1D86"/>
    <w:rsid w:val="00AC2C2A"/>
    <w:rsid w:val="00AC2FC4"/>
    <w:rsid w:val="00AC59AB"/>
    <w:rsid w:val="00AC6D7A"/>
    <w:rsid w:val="00AD272D"/>
    <w:rsid w:val="00AD56B4"/>
    <w:rsid w:val="00AD7C07"/>
    <w:rsid w:val="00AE0463"/>
    <w:rsid w:val="00AE291D"/>
    <w:rsid w:val="00AE2D98"/>
    <w:rsid w:val="00AE4FB7"/>
    <w:rsid w:val="00AE54E5"/>
    <w:rsid w:val="00AE6F10"/>
    <w:rsid w:val="00AF26D0"/>
    <w:rsid w:val="00AF5214"/>
    <w:rsid w:val="00B01B5C"/>
    <w:rsid w:val="00B04A69"/>
    <w:rsid w:val="00B16C42"/>
    <w:rsid w:val="00B24BDE"/>
    <w:rsid w:val="00B30351"/>
    <w:rsid w:val="00B34274"/>
    <w:rsid w:val="00B41C93"/>
    <w:rsid w:val="00B45B07"/>
    <w:rsid w:val="00B5190A"/>
    <w:rsid w:val="00B636AF"/>
    <w:rsid w:val="00B640A2"/>
    <w:rsid w:val="00B659BB"/>
    <w:rsid w:val="00B77948"/>
    <w:rsid w:val="00B81924"/>
    <w:rsid w:val="00B86485"/>
    <w:rsid w:val="00B87355"/>
    <w:rsid w:val="00B93A89"/>
    <w:rsid w:val="00BA1102"/>
    <w:rsid w:val="00BA78EB"/>
    <w:rsid w:val="00BB0575"/>
    <w:rsid w:val="00BB0F36"/>
    <w:rsid w:val="00BB1076"/>
    <w:rsid w:val="00BB3FFE"/>
    <w:rsid w:val="00BB5380"/>
    <w:rsid w:val="00BC3661"/>
    <w:rsid w:val="00BC5201"/>
    <w:rsid w:val="00BD50B6"/>
    <w:rsid w:val="00BE1A6B"/>
    <w:rsid w:val="00BE5ADB"/>
    <w:rsid w:val="00BF2EAF"/>
    <w:rsid w:val="00BF7DDE"/>
    <w:rsid w:val="00C01C2F"/>
    <w:rsid w:val="00C03062"/>
    <w:rsid w:val="00C10320"/>
    <w:rsid w:val="00C1114B"/>
    <w:rsid w:val="00C11D0E"/>
    <w:rsid w:val="00C163DA"/>
    <w:rsid w:val="00C177C4"/>
    <w:rsid w:val="00C26222"/>
    <w:rsid w:val="00C27897"/>
    <w:rsid w:val="00C27FBA"/>
    <w:rsid w:val="00C318D3"/>
    <w:rsid w:val="00C31A94"/>
    <w:rsid w:val="00C31F53"/>
    <w:rsid w:val="00C37EB0"/>
    <w:rsid w:val="00C410C1"/>
    <w:rsid w:val="00C424DB"/>
    <w:rsid w:val="00C4456F"/>
    <w:rsid w:val="00C44F98"/>
    <w:rsid w:val="00C50F20"/>
    <w:rsid w:val="00C520CF"/>
    <w:rsid w:val="00C525DE"/>
    <w:rsid w:val="00C550D0"/>
    <w:rsid w:val="00C55FB8"/>
    <w:rsid w:val="00C56BFA"/>
    <w:rsid w:val="00C56EA6"/>
    <w:rsid w:val="00C57E2F"/>
    <w:rsid w:val="00C609E2"/>
    <w:rsid w:val="00C638E3"/>
    <w:rsid w:val="00C665AF"/>
    <w:rsid w:val="00C702B1"/>
    <w:rsid w:val="00C70858"/>
    <w:rsid w:val="00C713C6"/>
    <w:rsid w:val="00C72093"/>
    <w:rsid w:val="00C76C3A"/>
    <w:rsid w:val="00C81D67"/>
    <w:rsid w:val="00C81FAD"/>
    <w:rsid w:val="00C849BB"/>
    <w:rsid w:val="00CA1AC6"/>
    <w:rsid w:val="00CA276A"/>
    <w:rsid w:val="00CA40D4"/>
    <w:rsid w:val="00CA5C06"/>
    <w:rsid w:val="00CA6EB6"/>
    <w:rsid w:val="00CB3F3B"/>
    <w:rsid w:val="00CB445F"/>
    <w:rsid w:val="00CB56FF"/>
    <w:rsid w:val="00CC1300"/>
    <w:rsid w:val="00CC148E"/>
    <w:rsid w:val="00CC2561"/>
    <w:rsid w:val="00CC4446"/>
    <w:rsid w:val="00CC6A51"/>
    <w:rsid w:val="00CD0091"/>
    <w:rsid w:val="00CD2ABE"/>
    <w:rsid w:val="00CD4D3A"/>
    <w:rsid w:val="00CE00BB"/>
    <w:rsid w:val="00CE48A3"/>
    <w:rsid w:val="00CE4D01"/>
    <w:rsid w:val="00CE566D"/>
    <w:rsid w:val="00CF1EAF"/>
    <w:rsid w:val="00CF200B"/>
    <w:rsid w:val="00CF39AC"/>
    <w:rsid w:val="00D04BBA"/>
    <w:rsid w:val="00D07BD1"/>
    <w:rsid w:val="00D158EF"/>
    <w:rsid w:val="00D2400E"/>
    <w:rsid w:val="00D26E76"/>
    <w:rsid w:val="00D33E4F"/>
    <w:rsid w:val="00D3676A"/>
    <w:rsid w:val="00D37847"/>
    <w:rsid w:val="00D40797"/>
    <w:rsid w:val="00D43032"/>
    <w:rsid w:val="00D449B1"/>
    <w:rsid w:val="00D44A49"/>
    <w:rsid w:val="00D45F26"/>
    <w:rsid w:val="00D46B93"/>
    <w:rsid w:val="00D471F1"/>
    <w:rsid w:val="00D474CA"/>
    <w:rsid w:val="00D540EC"/>
    <w:rsid w:val="00D55E00"/>
    <w:rsid w:val="00D6286B"/>
    <w:rsid w:val="00D64359"/>
    <w:rsid w:val="00D65D49"/>
    <w:rsid w:val="00D65D8F"/>
    <w:rsid w:val="00D678E3"/>
    <w:rsid w:val="00D67F1D"/>
    <w:rsid w:val="00D70E46"/>
    <w:rsid w:val="00D71EF5"/>
    <w:rsid w:val="00D75335"/>
    <w:rsid w:val="00D7726C"/>
    <w:rsid w:val="00D82C04"/>
    <w:rsid w:val="00D8313A"/>
    <w:rsid w:val="00D86F0A"/>
    <w:rsid w:val="00D9168C"/>
    <w:rsid w:val="00D96341"/>
    <w:rsid w:val="00DA0518"/>
    <w:rsid w:val="00DA0E91"/>
    <w:rsid w:val="00DA2F3F"/>
    <w:rsid w:val="00DB5D4F"/>
    <w:rsid w:val="00DC37A3"/>
    <w:rsid w:val="00DC50FE"/>
    <w:rsid w:val="00DD23EB"/>
    <w:rsid w:val="00DD420E"/>
    <w:rsid w:val="00DD6E1E"/>
    <w:rsid w:val="00DE468D"/>
    <w:rsid w:val="00DE5C78"/>
    <w:rsid w:val="00DF48DC"/>
    <w:rsid w:val="00E0365B"/>
    <w:rsid w:val="00E0684F"/>
    <w:rsid w:val="00E06CD6"/>
    <w:rsid w:val="00E07BD1"/>
    <w:rsid w:val="00E07CA7"/>
    <w:rsid w:val="00E216C6"/>
    <w:rsid w:val="00E21DBF"/>
    <w:rsid w:val="00E241E0"/>
    <w:rsid w:val="00E36A02"/>
    <w:rsid w:val="00E4080F"/>
    <w:rsid w:val="00E41A56"/>
    <w:rsid w:val="00E41EC5"/>
    <w:rsid w:val="00E450CB"/>
    <w:rsid w:val="00E51975"/>
    <w:rsid w:val="00E6208A"/>
    <w:rsid w:val="00E63E26"/>
    <w:rsid w:val="00E64186"/>
    <w:rsid w:val="00E71066"/>
    <w:rsid w:val="00E724A1"/>
    <w:rsid w:val="00E74FBA"/>
    <w:rsid w:val="00E8457D"/>
    <w:rsid w:val="00E85FB3"/>
    <w:rsid w:val="00E933EB"/>
    <w:rsid w:val="00E939E7"/>
    <w:rsid w:val="00E9437F"/>
    <w:rsid w:val="00E977DF"/>
    <w:rsid w:val="00EA41BB"/>
    <w:rsid w:val="00EA4BDE"/>
    <w:rsid w:val="00EA7D29"/>
    <w:rsid w:val="00EC37F4"/>
    <w:rsid w:val="00EC3AD8"/>
    <w:rsid w:val="00EC3D22"/>
    <w:rsid w:val="00EC4B61"/>
    <w:rsid w:val="00EC57C9"/>
    <w:rsid w:val="00EC6C55"/>
    <w:rsid w:val="00EC6F8C"/>
    <w:rsid w:val="00EC70A9"/>
    <w:rsid w:val="00ED6974"/>
    <w:rsid w:val="00EE05A7"/>
    <w:rsid w:val="00EE2371"/>
    <w:rsid w:val="00EE6163"/>
    <w:rsid w:val="00EF04D4"/>
    <w:rsid w:val="00EF26C4"/>
    <w:rsid w:val="00EF6315"/>
    <w:rsid w:val="00EF6EF9"/>
    <w:rsid w:val="00F00714"/>
    <w:rsid w:val="00F0123E"/>
    <w:rsid w:val="00F153BF"/>
    <w:rsid w:val="00F26CB1"/>
    <w:rsid w:val="00F319C6"/>
    <w:rsid w:val="00F34288"/>
    <w:rsid w:val="00F43C9B"/>
    <w:rsid w:val="00F44775"/>
    <w:rsid w:val="00F569CD"/>
    <w:rsid w:val="00F62F61"/>
    <w:rsid w:val="00F66456"/>
    <w:rsid w:val="00F66492"/>
    <w:rsid w:val="00F666CE"/>
    <w:rsid w:val="00F7370E"/>
    <w:rsid w:val="00F75017"/>
    <w:rsid w:val="00F75BC7"/>
    <w:rsid w:val="00F817AC"/>
    <w:rsid w:val="00F84D7D"/>
    <w:rsid w:val="00F85362"/>
    <w:rsid w:val="00F869D2"/>
    <w:rsid w:val="00FA2676"/>
    <w:rsid w:val="00FA38BE"/>
    <w:rsid w:val="00FA7485"/>
    <w:rsid w:val="00FA7FD0"/>
    <w:rsid w:val="00FB0948"/>
    <w:rsid w:val="00FB1E0E"/>
    <w:rsid w:val="00FB45B6"/>
    <w:rsid w:val="00FB5A2E"/>
    <w:rsid w:val="00FB712B"/>
    <w:rsid w:val="00FB7E72"/>
    <w:rsid w:val="00FC4274"/>
    <w:rsid w:val="00FC69CE"/>
    <w:rsid w:val="00FC7010"/>
    <w:rsid w:val="00FD428B"/>
    <w:rsid w:val="00FE1B15"/>
    <w:rsid w:val="00FE2E67"/>
    <w:rsid w:val="00FE3E3F"/>
    <w:rsid w:val="00FE690B"/>
    <w:rsid w:val="00FE759E"/>
    <w:rsid w:val="00FF2EC4"/>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7C0B1"/>
  <w15:docId w15:val="{12CE9397-4ADA-471F-8459-071393DB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D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2EC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F2EC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AC2C2A"/>
    <w:rPr>
      <w:sz w:val="16"/>
      <w:szCs w:val="16"/>
    </w:rPr>
  </w:style>
  <w:style w:type="paragraph" w:styleId="Komentarotekstas">
    <w:name w:val="annotation text"/>
    <w:basedOn w:val="prastasis"/>
    <w:link w:val="KomentarotekstasDiagrama"/>
    <w:unhideWhenUsed/>
    <w:rsid w:val="00AC2C2A"/>
    <w:rPr>
      <w:sz w:val="20"/>
    </w:rPr>
  </w:style>
  <w:style w:type="character" w:customStyle="1" w:styleId="KomentarotekstasDiagrama">
    <w:name w:val="Komentaro tekstas Diagrama"/>
    <w:basedOn w:val="Numatytasispastraiposriftas"/>
    <w:link w:val="Komentarotekstas"/>
    <w:rsid w:val="00AC2C2A"/>
    <w:rPr>
      <w:sz w:val="20"/>
    </w:rPr>
  </w:style>
  <w:style w:type="paragraph" w:styleId="Debesliotekstas">
    <w:name w:val="Balloon Text"/>
    <w:basedOn w:val="prastasis"/>
    <w:link w:val="DebesliotekstasDiagrama"/>
    <w:rsid w:val="00AC2C2A"/>
    <w:rPr>
      <w:rFonts w:ascii="Segoe UI" w:hAnsi="Segoe UI" w:cs="Segoe UI"/>
      <w:sz w:val="18"/>
      <w:szCs w:val="18"/>
    </w:rPr>
  </w:style>
  <w:style w:type="character" w:customStyle="1" w:styleId="DebesliotekstasDiagrama">
    <w:name w:val="Debesėlio tekstas Diagrama"/>
    <w:basedOn w:val="Numatytasispastraiposriftas"/>
    <w:link w:val="Debesliotekstas"/>
    <w:rsid w:val="00AC2C2A"/>
    <w:rPr>
      <w:rFonts w:ascii="Segoe UI" w:hAnsi="Segoe UI" w:cs="Segoe UI"/>
      <w:sz w:val="18"/>
      <w:szCs w:val="18"/>
    </w:rPr>
  </w:style>
  <w:style w:type="paragraph" w:styleId="Sraopastraipa">
    <w:name w:val="List Paragraph"/>
    <w:basedOn w:val="prastasis"/>
    <w:qFormat/>
    <w:rsid w:val="00C609E2"/>
    <w:pPr>
      <w:ind w:left="720"/>
      <w:contextualSpacing/>
    </w:pPr>
  </w:style>
  <w:style w:type="paragraph" w:styleId="Komentarotema">
    <w:name w:val="annotation subject"/>
    <w:basedOn w:val="Komentarotekstas"/>
    <w:next w:val="Komentarotekstas"/>
    <w:link w:val="KomentarotemaDiagrama"/>
    <w:semiHidden/>
    <w:unhideWhenUsed/>
    <w:rsid w:val="00BB3FFE"/>
    <w:rPr>
      <w:b/>
      <w:bCs/>
    </w:rPr>
  </w:style>
  <w:style w:type="character" w:customStyle="1" w:styleId="KomentarotemaDiagrama">
    <w:name w:val="Komentaro tema Diagrama"/>
    <w:basedOn w:val="KomentarotekstasDiagrama"/>
    <w:link w:val="Komentarotema"/>
    <w:semiHidden/>
    <w:rsid w:val="00BB3FFE"/>
    <w:rPr>
      <w:b/>
      <w:bCs/>
      <w:sz w:val="20"/>
    </w:rPr>
  </w:style>
  <w:style w:type="paragraph" w:customStyle="1" w:styleId="tajtip">
    <w:name w:val="tajtip"/>
    <w:basedOn w:val="prastasis"/>
    <w:rsid w:val="00D67F1D"/>
    <w:pPr>
      <w:spacing w:after="150"/>
    </w:pPr>
    <w:rPr>
      <w:szCs w:val="24"/>
      <w:lang w:eastAsia="lt-LT"/>
    </w:rPr>
  </w:style>
  <w:style w:type="character" w:styleId="Hipersaitas">
    <w:name w:val="Hyperlink"/>
    <w:basedOn w:val="Numatytasispastraiposriftas"/>
    <w:uiPriority w:val="99"/>
    <w:unhideWhenUsed/>
    <w:rsid w:val="0047340C"/>
    <w:rPr>
      <w:color w:val="0000FF" w:themeColor="hyperlink"/>
      <w:u w:val="single"/>
    </w:rPr>
  </w:style>
  <w:style w:type="character" w:styleId="Vietosrezervavimoenklotekstas">
    <w:name w:val="Placeholder Text"/>
    <w:basedOn w:val="Numatytasispastraiposriftas"/>
    <w:semiHidden/>
    <w:rsid w:val="003E3344"/>
    <w:rPr>
      <w:color w:val="808080"/>
    </w:rPr>
  </w:style>
  <w:style w:type="paragraph" w:styleId="Pataisymai">
    <w:name w:val="Revision"/>
    <w:hidden/>
    <w:semiHidden/>
    <w:rsid w:val="002F7115"/>
  </w:style>
  <w:style w:type="character" w:customStyle="1" w:styleId="bkg-highlight-red1">
    <w:name w:val="bkg-highlight-red1"/>
    <w:basedOn w:val="Numatytasispastraiposriftas"/>
    <w:rsid w:val="002F38F9"/>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8452">
      <w:bodyDiv w:val="1"/>
      <w:marLeft w:val="0"/>
      <w:marRight w:val="0"/>
      <w:marTop w:val="0"/>
      <w:marBottom w:val="0"/>
      <w:divBdr>
        <w:top w:val="none" w:sz="0" w:space="0" w:color="auto"/>
        <w:left w:val="none" w:sz="0" w:space="0" w:color="auto"/>
        <w:bottom w:val="none" w:sz="0" w:space="0" w:color="auto"/>
        <w:right w:val="none" w:sz="0" w:space="0" w:color="auto"/>
      </w:divBdr>
    </w:div>
    <w:div w:id="56519524">
      <w:bodyDiv w:val="1"/>
      <w:marLeft w:val="0"/>
      <w:marRight w:val="0"/>
      <w:marTop w:val="0"/>
      <w:marBottom w:val="0"/>
      <w:divBdr>
        <w:top w:val="none" w:sz="0" w:space="0" w:color="auto"/>
        <w:left w:val="none" w:sz="0" w:space="0" w:color="auto"/>
        <w:bottom w:val="none" w:sz="0" w:space="0" w:color="auto"/>
        <w:right w:val="none" w:sz="0" w:space="0" w:color="auto"/>
      </w:divBdr>
    </w:div>
    <w:div w:id="125398555">
      <w:bodyDiv w:val="1"/>
      <w:marLeft w:val="0"/>
      <w:marRight w:val="0"/>
      <w:marTop w:val="0"/>
      <w:marBottom w:val="0"/>
      <w:divBdr>
        <w:top w:val="none" w:sz="0" w:space="0" w:color="auto"/>
        <w:left w:val="none" w:sz="0" w:space="0" w:color="auto"/>
        <w:bottom w:val="none" w:sz="0" w:space="0" w:color="auto"/>
        <w:right w:val="none" w:sz="0" w:space="0" w:color="auto"/>
      </w:divBdr>
      <w:divsChild>
        <w:div w:id="101926100">
          <w:marLeft w:val="0"/>
          <w:marRight w:val="0"/>
          <w:marTop w:val="0"/>
          <w:marBottom w:val="0"/>
          <w:divBdr>
            <w:top w:val="none" w:sz="0" w:space="0" w:color="auto"/>
            <w:left w:val="none" w:sz="0" w:space="0" w:color="auto"/>
            <w:bottom w:val="none" w:sz="0" w:space="0" w:color="auto"/>
            <w:right w:val="none" w:sz="0" w:space="0" w:color="auto"/>
          </w:divBdr>
          <w:divsChild>
            <w:div w:id="290747147">
              <w:marLeft w:val="0"/>
              <w:marRight w:val="0"/>
              <w:marTop w:val="0"/>
              <w:marBottom w:val="0"/>
              <w:divBdr>
                <w:top w:val="none" w:sz="0" w:space="0" w:color="auto"/>
                <w:left w:val="none" w:sz="0" w:space="0" w:color="auto"/>
                <w:bottom w:val="none" w:sz="0" w:space="0" w:color="auto"/>
                <w:right w:val="none" w:sz="0" w:space="0" w:color="auto"/>
              </w:divBdr>
              <w:divsChild>
                <w:div w:id="1050223085">
                  <w:marLeft w:val="0"/>
                  <w:marRight w:val="0"/>
                  <w:marTop w:val="0"/>
                  <w:marBottom w:val="0"/>
                  <w:divBdr>
                    <w:top w:val="none" w:sz="0" w:space="0" w:color="auto"/>
                    <w:left w:val="none" w:sz="0" w:space="0" w:color="auto"/>
                    <w:bottom w:val="none" w:sz="0" w:space="0" w:color="auto"/>
                    <w:right w:val="none" w:sz="0" w:space="0" w:color="auto"/>
                  </w:divBdr>
                  <w:divsChild>
                    <w:div w:id="1280797295">
                      <w:marLeft w:val="0"/>
                      <w:marRight w:val="0"/>
                      <w:marTop w:val="0"/>
                      <w:marBottom w:val="0"/>
                      <w:divBdr>
                        <w:top w:val="none" w:sz="0" w:space="0" w:color="auto"/>
                        <w:left w:val="none" w:sz="0" w:space="0" w:color="auto"/>
                        <w:bottom w:val="none" w:sz="0" w:space="0" w:color="auto"/>
                        <w:right w:val="none" w:sz="0" w:space="0" w:color="auto"/>
                      </w:divBdr>
                      <w:divsChild>
                        <w:div w:id="9539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9221">
      <w:bodyDiv w:val="1"/>
      <w:marLeft w:val="0"/>
      <w:marRight w:val="0"/>
      <w:marTop w:val="0"/>
      <w:marBottom w:val="0"/>
      <w:divBdr>
        <w:top w:val="none" w:sz="0" w:space="0" w:color="auto"/>
        <w:left w:val="none" w:sz="0" w:space="0" w:color="auto"/>
        <w:bottom w:val="none" w:sz="0" w:space="0" w:color="auto"/>
        <w:right w:val="none" w:sz="0" w:space="0" w:color="auto"/>
      </w:divBdr>
    </w:div>
    <w:div w:id="162355909">
      <w:bodyDiv w:val="1"/>
      <w:marLeft w:val="0"/>
      <w:marRight w:val="0"/>
      <w:marTop w:val="0"/>
      <w:marBottom w:val="0"/>
      <w:divBdr>
        <w:top w:val="none" w:sz="0" w:space="0" w:color="auto"/>
        <w:left w:val="none" w:sz="0" w:space="0" w:color="auto"/>
        <w:bottom w:val="none" w:sz="0" w:space="0" w:color="auto"/>
        <w:right w:val="none" w:sz="0" w:space="0" w:color="auto"/>
      </w:divBdr>
      <w:divsChild>
        <w:div w:id="784466677">
          <w:marLeft w:val="0"/>
          <w:marRight w:val="0"/>
          <w:marTop w:val="0"/>
          <w:marBottom w:val="0"/>
          <w:divBdr>
            <w:top w:val="none" w:sz="0" w:space="0" w:color="auto"/>
            <w:left w:val="none" w:sz="0" w:space="0" w:color="auto"/>
            <w:bottom w:val="none" w:sz="0" w:space="0" w:color="auto"/>
            <w:right w:val="none" w:sz="0" w:space="0" w:color="auto"/>
          </w:divBdr>
          <w:divsChild>
            <w:div w:id="657001914">
              <w:marLeft w:val="0"/>
              <w:marRight w:val="0"/>
              <w:marTop w:val="0"/>
              <w:marBottom w:val="0"/>
              <w:divBdr>
                <w:top w:val="none" w:sz="0" w:space="0" w:color="auto"/>
                <w:left w:val="none" w:sz="0" w:space="0" w:color="auto"/>
                <w:bottom w:val="none" w:sz="0" w:space="0" w:color="auto"/>
                <w:right w:val="none" w:sz="0" w:space="0" w:color="auto"/>
              </w:divBdr>
              <w:divsChild>
                <w:div w:id="1098914569">
                  <w:marLeft w:val="0"/>
                  <w:marRight w:val="0"/>
                  <w:marTop w:val="0"/>
                  <w:marBottom w:val="0"/>
                  <w:divBdr>
                    <w:top w:val="none" w:sz="0" w:space="0" w:color="auto"/>
                    <w:left w:val="none" w:sz="0" w:space="0" w:color="auto"/>
                    <w:bottom w:val="none" w:sz="0" w:space="0" w:color="auto"/>
                    <w:right w:val="none" w:sz="0" w:space="0" w:color="auto"/>
                  </w:divBdr>
                  <w:divsChild>
                    <w:div w:id="1584488136">
                      <w:marLeft w:val="0"/>
                      <w:marRight w:val="0"/>
                      <w:marTop w:val="0"/>
                      <w:marBottom w:val="0"/>
                      <w:divBdr>
                        <w:top w:val="none" w:sz="0" w:space="0" w:color="auto"/>
                        <w:left w:val="none" w:sz="0" w:space="0" w:color="auto"/>
                        <w:bottom w:val="none" w:sz="0" w:space="0" w:color="auto"/>
                        <w:right w:val="none" w:sz="0" w:space="0" w:color="auto"/>
                      </w:divBdr>
                      <w:divsChild>
                        <w:div w:id="13608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883027">
      <w:bodyDiv w:val="1"/>
      <w:marLeft w:val="0"/>
      <w:marRight w:val="0"/>
      <w:marTop w:val="0"/>
      <w:marBottom w:val="0"/>
      <w:divBdr>
        <w:top w:val="none" w:sz="0" w:space="0" w:color="auto"/>
        <w:left w:val="none" w:sz="0" w:space="0" w:color="auto"/>
        <w:bottom w:val="none" w:sz="0" w:space="0" w:color="auto"/>
        <w:right w:val="none" w:sz="0" w:space="0" w:color="auto"/>
      </w:divBdr>
    </w:div>
    <w:div w:id="389575128">
      <w:bodyDiv w:val="1"/>
      <w:marLeft w:val="0"/>
      <w:marRight w:val="0"/>
      <w:marTop w:val="0"/>
      <w:marBottom w:val="0"/>
      <w:divBdr>
        <w:top w:val="none" w:sz="0" w:space="0" w:color="auto"/>
        <w:left w:val="none" w:sz="0" w:space="0" w:color="auto"/>
        <w:bottom w:val="none" w:sz="0" w:space="0" w:color="auto"/>
        <w:right w:val="none" w:sz="0" w:space="0" w:color="auto"/>
      </w:divBdr>
    </w:div>
    <w:div w:id="401173943">
      <w:bodyDiv w:val="1"/>
      <w:marLeft w:val="0"/>
      <w:marRight w:val="0"/>
      <w:marTop w:val="0"/>
      <w:marBottom w:val="0"/>
      <w:divBdr>
        <w:top w:val="none" w:sz="0" w:space="0" w:color="auto"/>
        <w:left w:val="none" w:sz="0" w:space="0" w:color="auto"/>
        <w:bottom w:val="none" w:sz="0" w:space="0" w:color="auto"/>
        <w:right w:val="none" w:sz="0" w:space="0" w:color="auto"/>
      </w:divBdr>
    </w:div>
    <w:div w:id="414017619">
      <w:bodyDiv w:val="1"/>
      <w:marLeft w:val="0"/>
      <w:marRight w:val="0"/>
      <w:marTop w:val="0"/>
      <w:marBottom w:val="0"/>
      <w:divBdr>
        <w:top w:val="none" w:sz="0" w:space="0" w:color="auto"/>
        <w:left w:val="none" w:sz="0" w:space="0" w:color="auto"/>
        <w:bottom w:val="none" w:sz="0" w:space="0" w:color="auto"/>
        <w:right w:val="none" w:sz="0" w:space="0" w:color="auto"/>
      </w:divBdr>
      <w:divsChild>
        <w:div w:id="1481772971">
          <w:marLeft w:val="0"/>
          <w:marRight w:val="0"/>
          <w:marTop w:val="0"/>
          <w:marBottom w:val="0"/>
          <w:divBdr>
            <w:top w:val="none" w:sz="0" w:space="0" w:color="auto"/>
            <w:left w:val="none" w:sz="0" w:space="0" w:color="auto"/>
            <w:bottom w:val="none" w:sz="0" w:space="0" w:color="auto"/>
            <w:right w:val="none" w:sz="0" w:space="0" w:color="auto"/>
          </w:divBdr>
          <w:divsChild>
            <w:div w:id="697120160">
              <w:marLeft w:val="0"/>
              <w:marRight w:val="0"/>
              <w:marTop w:val="0"/>
              <w:marBottom w:val="0"/>
              <w:divBdr>
                <w:top w:val="none" w:sz="0" w:space="0" w:color="auto"/>
                <w:left w:val="none" w:sz="0" w:space="0" w:color="auto"/>
                <w:bottom w:val="none" w:sz="0" w:space="0" w:color="auto"/>
                <w:right w:val="none" w:sz="0" w:space="0" w:color="auto"/>
              </w:divBdr>
              <w:divsChild>
                <w:div w:id="481316694">
                  <w:marLeft w:val="0"/>
                  <w:marRight w:val="0"/>
                  <w:marTop w:val="0"/>
                  <w:marBottom w:val="0"/>
                  <w:divBdr>
                    <w:top w:val="none" w:sz="0" w:space="0" w:color="auto"/>
                    <w:left w:val="none" w:sz="0" w:space="0" w:color="auto"/>
                    <w:bottom w:val="none" w:sz="0" w:space="0" w:color="auto"/>
                    <w:right w:val="none" w:sz="0" w:space="0" w:color="auto"/>
                  </w:divBdr>
                  <w:divsChild>
                    <w:div w:id="688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7734">
              <w:marLeft w:val="0"/>
              <w:marRight w:val="0"/>
              <w:marTop w:val="0"/>
              <w:marBottom w:val="0"/>
              <w:divBdr>
                <w:top w:val="none" w:sz="0" w:space="0" w:color="auto"/>
                <w:left w:val="none" w:sz="0" w:space="0" w:color="auto"/>
                <w:bottom w:val="none" w:sz="0" w:space="0" w:color="auto"/>
                <w:right w:val="none" w:sz="0" w:space="0" w:color="auto"/>
              </w:divBdr>
              <w:divsChild>
                <w:div w:id="1039280380">
                  <w:marLeft w:val="0"/>
                  <w:marRight w:val="0"/>
                  <w:marTop w:val="0"/>
                  <w:marBottom w:val="0"/>
                  <w:divBdr>
                    <w:top w:val="none" w:sz="0" w:space="0" w:color="auto"/>
                    <w:left w:val="none" w:sz="0" w:space="0" w:color="auto"/>
                    <w:bottom w:val="none" w:sz="0" w:space="0" w:color="auto"/>
                    <w:right w:val="none" w:sz="0" w:space="0" w:color="auto"/>
                  </w:divBdr>
                  <w:divsChild>
                    <w:div w:id="1522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309239">
      <w:bodyDiv w:val="1"/>
      <w:marLeft w:val="0"/>
      <w:marRight w:val="0"/>
      <w:marTop w:val="0"/>
      <w:marBottom w:val="0"/>
      <w:divBdr>
        <w:top w:val="none" w:sz="0" w:space="0" w:color="auto"/>
        <w:left w:val="none" w:sz="0" w:space="0" w:color="auto"/>
        <w:bottom w:val="none" w:sz="0" w:space="0" w:color="auto"/>
        <w:right w:val="none" w:sz="0" w:space="0" w:color="auto"/>
      </w:divBdr>
    </w:div>
    <w:div w:id="517547294">
      <w:bodyDiv w:val="1"/>
      <w:marLeft w:val="0"/>
      <w:marRight w:val="0"/>
      <w:marTop w:val="0"/>
      <w:marBottom w:val="0"/>
      <w:divBdr>
        <w:top w:val="none" w:sz="0" w:space="0" w:color="auto"/>
        <w:left w:val="none" w:sz="0" w:space="0" w:color="auto"/>
        <w:bottom w:val="none" w:sz="0" w:space="0" w:color="auto"/>
        <w:right w:val="none" w:sz="0" w:space="0" w:color="auto"/>
      </w:divBdr>
    </w:div>
    <w:div w:id="649678184">
      <w:bodyDiv w:val="1"/>
      <w:marLeft w:val="0"/>
      <w:marRight w:val="0"/>
      <w:marTop w:val="0"/>
      <w:marBottom w:val="0"/>
      <w:divBdr>
        <w:top w:val="none" w:sz="0" w:space="0" w:color="auto"/>
        <w:left w:val="none" w:sz="0" w:space="0" w:color="auto"/>
        <w:bottom w:val="none" w:sz="0" w:space="0" w:color="auto"/>
        <w:right w:val="none" w:sz="0" w:space="0" w:color="auto"/>
      </w:divBdr>
    </w:div>
    <w:div w:id="983967533">
      <w:bodyDiv w:val="1"/>
      <w:marLeft w:val="0"/>
      <w:marRight w:val="0"/>
      <w:marTop w:val="0"/>
      <w:marBottom w:val="0"/>
      <w:divBdr>
        <w:top w:val="none" w:sz="0" w:space="0" w:color="auto"/>
        <w:left w:val="none" w:sz="0" w:space="0" w:color="auto"/>
        <w:bottom w:val="none" w:sz="0" w:space="0" w:color="auto"/>
        <w:right w:val="none" w:sz="0" w:space="0" w:color="auto"/>
      </w:divBdr>
    </w:div>
    <w:div w:id="999191192">
      <w:bodyDiv w:val="1"/>
      <w:marLeft w:val="0"/>
      <w:marRight w:val="0"/>
      <w:marTop w:val="0"/>
      <w:marBottom w:val="0"/>
      <w:divBdr>
        <w:top w:val="none" w:sz="0" w:space="0" w:color="auto"/>
        <w:left w:val="none" w:sz="0" w:space="0" w:color="auto"/>
        <w:bottom w:val="none" w:sz="0" w:space="0" w:color="auto"/>
        <w:right w:val="none" w:sz="0" w:space="0" w:color="auto"/>
      </w:divBdr>
    </w:div>
    <w:div w:id="1155728032">
      <w:bodyDiv w:val="1"/>
      <w:marLeft w:val="0"/>
      <w:marRight w:val="0"/>
      <w:marTop w:val="0"/>
      <w:marBottom w:val="0"/>
      <w:divBdr>
        <w:top w:val="none" w:sz="0" w:space="0" w:color="auto"/>
        <w:left w:val="none" w:sz="0" w:space="0" w:color="auto"/>
        <w:bottom w:val="none" w:sz="0" w:space="0" w:color="auto"/>
        <w:right w:val="none" w:sz="0" w:space="0" w:color="auto"/>
      </w:divBdr>
      <w:divsChild>
        <w:div w:id="1972396998">
          <w:marLeft w:val="0"/>
          <w:marRight w:val="0"/>
          <w:marTop w:val="0"/>
          <w:marBottom w:val="0"/>
          <w:divBdr>
            <w:top w:val="none" w:sz="0" w:space="0" w:color="auto"/>
            <w:left w:val="none" w:sz="0" w:space="0" w:color="auto"/>
            <w:bottom w:val="none" w:sz="0" w:space="0" w:color="auto"/>
            <w:right w:val="none" w:sz="0" w:space="0" w:color="auto"/>
          </w:divBdr>
          <w:divsChild>
            <w:div w:id="1224411230">
              <w:marLeft w:val="0"/>
              <w:marRight w:val="0"/>
              <w:marTop w:val="0"/>
              <w:marBottom w:val="0"/>
              <w:divBdr>
                <w:top w:val="none" w:sz="0" w:space="0" w:color="auto"/>
                <w:left w:val="none" w:sz="0" w:space="0" w:color="auto"/>
                <w:bottom w:val="none" w:sz="0" w:space="0" w:color="auto"/>
                <w:right w:val="none" w:sz="0" w:space="0" w:color="auto"/>
              </w:divBdr>
              <w:divsChild>
                <w:div w:id="645669442">
                  <w:marLeft w:val="0"/>
                  <w:marRight w:val="0"/>
                  <w:marTop w:val="0"/>
                  <w:marBottom w:val="0"/>
                  <w:divBdr>
                    <w:top w:val="none" w:sz="0" w:space="0" w:color="auto"/>
                    <w:left w:val="none" w:sz="0" w:space="0" w:color="auto"/>
                    <w:bottom w:val="none" w:sz="0" w:space="0" w:color="auto"/>
                    <w:right w:val="none" w:sz="0" w:space="0" w:color="auto"/>
                  </w:divBdr>
                  <w:divsChild>
                    <w:div w:id="1103112509">
                      <w:marLeft w:val="0"/>
                      <w:marRight w:val="0"/>
                      <w:marTop w:val="0"/>
                      <w:marBottom w:val="0"/>
                      <w:divBdr>
                        <w:top w:val="none" w:sz="0" w:space="0" w:color="auto"/>
                        <w:left w:val="none" w:sz="0" w:space="0" w:color="auto"/>
                        <w:bottom w:val="none" w:sz="0" w:space="0" w:color="auto"/>
                        <w:right w:val="none" w:sz="0" w:space="0" w:color="auto"/>
                      </w:divBdr>
                      <w:divsChild>
                        <w:div w:id="5988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970540">
      <w:bodyDiv w:val="1"/>
      <w:marLeft w:val="0"/>
      <w:marRight w:val="0"/>
      <w:marTop w:val="0"/>
      <w:marBottom w:val="0"/>
      <w:divBdr>
        <w:top w:val="none" w:sz="0" w:space="0" w:color="auto"/>
        <w:left w:val="none" w:sz="0" w:space="0" w:color="auto"/>
        <w:bottom w:val="none" w:sz="0" w:space="0" w:color="auto"/>
        <w:right w:val="none" w:sz="0" w:space="0" w:color="auto"/>
      </w:divBdr>
    </w:div>
    <w:div w:id="1378816286">
      <w:bodyDiv w:val="1"/>
      <w:marLeft w:val="0"/>
      <w:marRight w:val="0"/>
      <w:marTop w:val="0"/>
      <w:marBottom w:val="0"/>
      <w:divBdr>
        <w:top w:val="none" w:sz="0" w:space="0" w:color="auto"/>
        <w:left w:val="none" w:sz="0" w:space="0" w:color="auto"/>
        <w:bottom w:val="none" w:sz="0" w:space="0" w:color="auto"/>
        <w:right w:val="none" w:sz="0" w:space="0" w:color="auto"/>
      </w:divBdr>
      <w:divsChild>
        <w:div w:id="370882646">
          <w:marLeft w:val="0"/>
          <w:marRight w:val="0"/>
          <w:marTop w:val="0"/>
          <w:marBottom w:val="0"/>
          <w:divBdr>
            <w:top w:val="none" w:sz="0" w:space="0" w:color="auto"/>
            <w:left w:val="none" w:sz="0" w:space="0" w:color="auto"/>
            <w:bottom w:val="none" w:sz="0" w:space="0" w:color="auto"/>
            <w:right w:val="none" w:sz="0" w:space="0" w:color="auto"/>
          </w:divBdr>
          <w:divsChild>
            <w:div w:id="2026444815">
              <w:marLeft w:val="0"/>
              <w:marRight w:val="0"/>
              <w:marTop w:val="0"/>
              <w:marBottom w:val="0"/>
              <w:divBdr>
                <w:top w:val="none" w:sz="0" w:space="0" w:color="auto"/>
                <w:left w:val="none" w:sz="0" w:space="0" w:color="auto"/>
                <w:bottom w:val="none" w:sz="0" w:space="0" w:color="auto"/>
                <w:right w:val="none" w:sz="0" w:space="0" w:color="auto"/>
              </w:divBdr>
              <w:divsChild>
                <w:div w:id="2029257531">
                  <w:marLeft w:val="0"/>
                  <w:marRight w:val="0"/>
                  <w:marTop w:val="0"/>
                  <w:marBottom w:val="0"/>
                  <w:divBdr>
                    <w:top w:val="none" w:sz="0" w:space="0" w:color="auto"/>
                    <w:left w:val="none" w:sz="0" w:space="0" w:color="auto"/>
                    <w:bottom w:val="none" w:sz="0" w:space="0" w:color="auto"/>
                    <w:right w:val="none" w:sz="0" w:space="0" w:color="auto"/>
                  </w:divBdr>
                  <w:divsChild>
                    <w:div w:id="1067608595">
                      <w:marLeft w:val="0"/>
                      <w:marRight w:val="0"/>
                      <w:marTop w:val="0"/>
                      <w:marBottom w:val="0"/>
                      <w:divBdr>
                        <w:top w:val="none" w:sz="0" w:space="0" w:color="auto"/>
                        <w:left w:val="none" w:sz="0" w:space="0" w:color="auto"/>
                        <w:bottom w:val="none" w:sz="0" w:space="0" w:color="auto"/>
                        <w:right w:val="none" w:sz="0" w:space="0" w:color="auto"/>
                      </w:divBdr>
                      <w:divsChild>
                        <w:div w:id="14387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446890">
      <w:bodyDiv w:val="1"/>
      <w:marLeft w:val="0"/>
      <w:marRight w:val="0"/>
      <w:marTop w:val="0"/>
      <w:marBottom w:val="0"/>
      <w:divBdr>
        <w:top w:val="none" w:sz="0" w:space="0" w:color="auto"/>
        <w:left w:val="none" w:sz="0" w:space="0" w:color="auto"/>
        <w:bottom w:val="none" w:sz="0" w:space="0" w:color="auto"/>
        <w:right w:val="none" w:sz="0" w:space="0" w:color="auto"/>
      </w:divBdr>
      <w:divsChild>
        <w:div w:id="611941010">
          <w:marLeft w:val="0"/>
          <w:marRight w:val="0"/>
          <w:marTop w:val="0"/>
          <w:marBottom w:val="0"/>
          <w:divBdr>
            <w:top w:val="none" w:sz="0" w:space="0" w:color="auto"/>
            <w:left w:val="none" w:sz="0" w:space="0" w:color="auto"/>
            <w:bottom w:val="none" w:sz="0" w:space="0" w:color="auto"/>
            <w:right w:val="none" w:sz="0" w:space="0" w:color="auto"/>
          </w:divBdr>
          <w:divsChild>
            <w:div w:id="1418401134">
              <w:marLeft w:val="0"/>
              <w:marRight w:val="0"/>
              <w:marTop w:val="0"/>
              <w:marBottom w:val="0"/>
              <w:divBdr>
                <w:top w:val="none" w:sz="0" w:space="0" w:color="auto"/>
                <w:left w:val="none" w:sz="0" w:space="0" w:color="auto"/>
                <w:bottom w:val="none" w:sz="0" w:space="0" w:color="auto"/>
                <w:right w:val="none" w:sz="0" w:space="0" w:color="auto"/>
              </w:divBdr>
              <w:divsChild>
                <w:div w:id="1707681813">
                  <w:marLeft w:val="0"/>
                  <w:marRight w:val="0"/>
                  <w:marTop w:val="0"/>
                  <w:marBottom w:val="0"/>
                  <w:divBdr>
                    <w:top w:val="none" w:sz="0" w:space="0" w:color="auto"/>
                    <w:left w:val="none" w:sz="0" w:space="0" w:color="auto"/>
                    <w:bottom w:val="none" w:sz="0" w:space="0" w:color="auto"/>
                    <w:right w:val="none" w:sz="0" w:space="0" w:color="auto"/>
                  </w:divBdr>
                  <w:divsChild>
                    <w:div w:id="11480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696592">
      <w:bodyDiv w:val="1"/>
      <w:marLeft w:val="0"/>
      <w:marRight w:val="0"/>
      <w:marTop w:val="0"/>
      <w:marBottom w:val="0"/>
      <w:divBdr>
        <w:top w:val="none" w:sz="0" w:space="0" w:color="auto"/>
        <w:left w:val="none" w:sz="0" w:space="0" w:color="auto"/>
        <w:bottom w:val="none" w:sz="0" w:space="0" w:color="auto"/>
        <w:right w:val="none" w:sz="0" w:space="0" w:color="auto"/>
      </w:divBdr>
      <w:divsChild>
        <w:div w:id="638611579">
          <w:marLeft w:val="0"/>
          <w:marRight w:val="0"/>
          <w:marTop w:val="0"/>
          <w:marBottom w:val="0"/>
          <w:divBdr>
            <w:top w:val="none" w:sz="0" w:space="0" w:color="auto"/>
            <w:left w:val="none" w:sz="0" w:space="0" w:color="auto"/>
            <w:bottom w:val="none" w:sz="0" w:space="0" w:color="auto"/>
            <w:right w:val="none" w:sz="0" w:space="0" w:color="auto"/>
          </w:divBdr>
          <w:divsChild>
            <w:div w:id="660164101">
              <w:marLeft w:val="0"/>
              <w:marRight w:val="0"/>
              <w:marTop w:val="0"/>
              <w:marBottom w:val="0"/>
              <w:divBdr>
                <w:top w:val="none" w:sz="0" w:space="0" w:color="auto"/>
                <w:left w:val="none" w:sz="0" w:space="0" w:color="auto"/>
                <w:bottom w:val="none" w:sz="0" w:space="0" w:color="auto"/>
                <w:right w:val="none" w:sz="0" w:space="0" w:color="auto"/>
              </w:divBdr>
              <w:divsChild>
                <w:div w:id="96953228">
                  <w:marLeft w:val="0"/>
                  <w:marRight w:val="0"/>
                  <w:marTop w:val="0"/>
                  <w:marBottom w:val="0"/>
                  <w:divBdr>
                    <w:top w:val="none" w:sz="0" w:space="0" w:color="auto"/>
                    <w:left w:val="none" w:sz="0" w:space="0" w:color="auto"/>
                    <w:bottom w:val="none" w:sz="0" w:space="0" w:color="auto"/>
                    <w:right w:val="none" w:sz="0" w:space="0" w:color="auto"/>
                  </w:divBdr>
                  <w:divsChild>
                    <w:div w:id="1052271693">
                      <w:marLeft w:val="0"/>
                      <w:marRight w:val="0"/>
                      <w:marTop w:val="0"/>
                      <w:marBottom w:val="0"/>
                      <w:divBdr>
                        <w:top w:val="none" w:sz="0" w:space="0" w:color="auto"/>
                        <w:left w:val="none" w:sz="0" w:space="0" w:color="auto"/>
                        <w:bottom w:val="none" w:sz="0" w:space="0" w:color="auto"/>
                        <w:right w:val="none" w:sz="0" w:space="0" w:color="auto"/>
                      </w:divBdr>
                      <w:divsChild>
                        <w:div w:id="8813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256618">
      <w:bodyDiv w:val="1"/>
      <w:marLeft w:val="0"/>
      <w:marRight w:val="0"/>
      <w:marTop w:val="0"/>
      <w:marBottom w:val="0"/>
      <w:divBdr>
        <w:top w:val="none" w:sz="0" w:space="0" w:color="auto"/>
        <w:left w:val="none" w:sz="0" w:space="0" w:color="auto"/>
        <w:bottom w:val="none" w:sz="0" w:space="0" w:color="auto"/>
        <w:right w:val="none" w:sz="0" w:space="0" w:color="auto"/>
      </w:divBdr>
    </w:div>
    <w:div w:id="1571423492">
      <w:bodyDiv w:val="1"/>
      <w:marLeft w:val="0"/>
      <w:marRight w:val="0"/>
      <w:marTop w:val="0"/>
      <w:marBottom w:val="0"/>
      <w:divBdr>
        <w:top w:val="none" w:sz="0" w:space="0" w:color="auto"/>
        <w:left w:val="none" w:sz="0" w:space="0" w:color="auto"/>
        <w:bottom w:val="none" w:sz="0" w:space="0" w:color="auto"/>
        <w:right w:val="none" w:sz="0" w:space="0" w:color="auto"/>
      </w:divBdr>
      <w:divsChild>
        <w:div w:id="1560555969">
          <w:marLeft w:val="0"/>
          <w:marRight w:val="0"/>
          <w:marTop w:val="0"/>
          <w:marBottom w:val="0"/>
          <w:divBdr>
            <w:top w:val="none" w:sz="0" w:space="0" w:color="auto"/>
            <w:left w:val="none" w:sz="0" w:space="0" w:color="auto"/>
            <w:bottom w:val="none" w:sz="0" w:space="0" w:color="auto"/>
            <w:right w:val="none" w:sz="0" w:space="0" w:color="auto"/>
          </w:divBdr>
          <w:divsChild>
            <w:div w:id="1373068947">
              <w:marLeft w:val="0"/>
              <w:marRight w:val="0"/>
              <w:marTop w:val="0"/>
              <w:marBottom w:val="0"/>
              <w:divBdr>
                <w:top w:val="none" w:sz="0" w:space="0" w:color="auto"/>
                <w:left w:val="none" w:sz="0" w:space="0" w:color="auto"/>
                <w:bottom w:val="none" w:sz="0" w:space="0" w:color="auto"/>
                <w:right w:val="none" w:sz="0" w:space="0" w:color="auto"/>
              </w:divBdr>
              <w:divsChild>
                <w:div w:id="1030834490">
                  <w:marLeft w:val="0"/>
                  <w:marRight w:val="0"/>
                  <w:marTop w:val="0"/>
                  <w:marBottom w:val="0"/>
                  <w:divBdr>
                    <w:top w:val="none" w:sz="0" w:space="0" w:color="auto"/>
                    <w:left w:val="none" w:sz="0" w:space="0" w:color="auto"/>
                    <w:bottom w:val="none" w:sz="0" w:space="0" w:color="auto"/>
                    <w:right w:val="none" w:sz="0" w:space="0" w:color="auto"/>
                  </w:divBdr>
                  <w:divsChild>
                    <w:div w:id="383408042">
                      <w:marLeft w:val="0"/>
                      <w:marRight w:val="0"/>
                      <w:marTop w:val="0"/>
                      <w:marBottom w:val="0"/>
                      <w:divBdr>
                        <w:top w:val="none" w:sz="0" w:space="0" w:color="auto"/>
                        <w:left w:val="none" w:sz="0" w:space="0" w:color="auto"/>
                        <w:bottom w:val="none" w:sz="0" w:space="0" w:color="auto"/>
                        <w:right w:val="none" w:sz="0" w:space="0" w:color="auto"/>
                      </w:divBdr>
                      <w:divsChild>
                        <w:div w:id="735007255">
                          <w:marLeft w:val="0"/>
                          <w:marRight w:val="0"/>
                          <w:marTop w:val="0"/>
                          <w:marBottom w:val="0"/>
                          <w:divBdr>
                            <w:top w:val="none" w:sz="0" w:space="0" w:color="auto"/>
                            <w:left w:val="none" w:sz="0" w:space="0" w:color="auto"/>
                            <w:bottom w:val="none" w:sz="0" w:space="0" w:color="auto"/>
                            <w:right w:val="none" w:sz="0" w:space="0" w:color="auto"/>
                          </w:divBdr>
                        </w:div>
                        <w:div w:id="1765567558">
                          <w:marLeft w:val="0"/>
                          <w:marRight w:val="0"/>
                          <w:marTop w:val="0"/>
                          <w:marBottom w:val="0"/>
                          <w:divBdr>
                            <w:top w:val="none" w:sz="0" w:space="0" w:color="auto"/>
                            <w:left w:val="none" w:sz="0" w:space="0" w:color="auto"/>
                            <w:bottom w:val="none" w:sz="0" w:space="0" w:color="auto"/>
                            <w:right w:val="none" w:sz="0" w:space="0" w:color="auto"/>
                          </w:divBdr>
                        </w:div>
                        <w:div w:id="1469712646">
                          <w:marLeft w:val="0"/>
                          <w:marRight w:val="0"/>
                          <w:marTop w:val="0"/>
                          <w:marBottom w:val="0"/>
                          <w:divBdr>
                            <w:top w:val="none" w:sz="0" w:space="0" w:color="auto"/>
                            <w:left w:val="none" w:sz="0" w:space="0" w:color="auto"/>
                            <w:bottom w:val="none" w:sz="0" w:space="0" w:color="auto"/>
                            <w:right w:val="none" w:sz="0" w:space="0" w:color="auto"/>
                          </w:divBdr>
                        </w:div>
                        <w:div w:id="828982626">
                          <w:marLeft w:val="0"/>
                          <w:marRight w:val="0"/>
                          <w:marTop w:val="0"/>
                          <w:marBottom w:val="0"/>
                          <w:divBdr>
                            <w:top w:val="none" w:sz="0" w:space="0" w:color="auto"/>
                            <w:left w:val="none" w:sz="0" w:space="0" w:color="auto"/>
                            <w:bottom w:val="none" w:sz="0" w:space="0" w:color="auto"/>
                            <w:right w:val="none" w:sz="0" w:space="0" w:color="auto"/>
                          </w:divBdr>
                        </w:div>
                        <w:div w:id="12478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049095">
      <w:bodyDiv w:val="1"/>
      <w:marLeft w:val="0"/>
      <w:marRight w:val="0"/>
      <w:marTop w:val="0"/>
      <w:marBottom w:val="0"/>
      <w:divBdr>
        <w:top w:val="none" w:sz="0" w:space="0" w:color="auto"/>
        <w:left w:val="none" w:sz="0" w:space="0" w:color="auto"/>
        <w:bottom w:val="none" w:sz="0" w:space="0" w:color="auto"/>
        <w:right w:val="none" w:sz="0" w:space="0" w:color="auto"/>
      </w:divBdr>
      <w:divsChild>
        <w:div w:id="1585607991">
          <w:marLeft w:val="0"/>
          <w:marRight w:val="0"/>
          <w:marTop w:val="0"/>
          <w:marBottom w:val="0"/>
          <w:divBdr>
            <w:top w:val="none" w:sz="0" w:space="0" w:color="auto"/>
            <w:left w:val="none" w:sz="0" w:space="0" w:color="auto"/>
            <w:bottom w:val="none" w:sz="0" w:space="0" w:color="auto"/>
            <w:right w:val="none" w:sz="0" w:space="0" w:color="auto"/>
          </w:divBdr>
          <w:divsChild>
            <w:div w:id="1607737055">
              <w:marLeft w:val="0"/>
              <w:marRight w:val="0"/>
              <w:marTop w:val="0"/>
              <w:marBottom w:val="0"/>
              <w:divBdr>
                <w:top w:val="none" w:sz="0" w:space="0" w:color="auto"/>
                <w:left w:val="none" w:sz="0" w:space="0" w:color="auto"/>
                <w:bottom w:val="none" w:sz="0" w:space="0" w:color="auto"/>
                <w:right w:val="none" w:sz="0" w:space="0" w:color="auto"/>
              </w:divBdr>
              <w:divsChild>
                <w:div w:id="439224526">
                  <w:marLeft w:val="0"/>
                  <w:marRight w:val="0"/>
                  <w:marTop w:val="0"/>
                  <w:marBottom w:val="0"/>
                  <w:divBdr>
                    <w:top w:val="none" w:sz="0" w:space="0" w:color="auto"/>
                    <w:left w:val="none" w:sz="0" w:space="0" w:color="auto"/>
                    <w:bottom w:val="none" w:sz="0" w:space="0" w:color="auto"/>
                    <w:right w:val="none" w:sz="0" w:space="0" w:color="auto"/>
                  </w:divBdr>
                  <w:divsChild>
                    <w:div w:id="1041713264">
                      <w:marLeft w:val="0"/>
                      <w:marRight w:val="0"/>
                      <w:marTop w:val="0"/>
                      <w:marBottom w:val="0"/>
                      <w:divBdr>
                        <w:top w:val="none" w:sz="0" w:space="0" w:color="auto"/>
                        <w:left w:val="none" w:sz="0" w:space="0" w:color="auto"/>
                        <w:bottom w:val="none" w:sz="0" w:space="0" w:color="auto"/>
                        <w:right w:val="none" w:sz="0" w:space="0" w:color="auto"/>
                      </w:divBdr>
                      <w:divsChild>
                        <w:div w:id="16534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67438">
      <w:bodyDiv w:val="1"/>
      <w:marLeft w:val="0"/>
      <w:marRight w:val="0"/>
      <w:marTop w:val="0"/>
      <w:marBottom w:val="0"/>
      <w:divBdr>
        <w:top w:val="none" w:sz="0" w:space="0" w:color="auto"/>
        <w:left w:val="none" w:sz="0" w:space="0" w:color="auto"/>
        <w:bottom w:val="none" w:sz="0" w:space="0" w:color="auto"/>
        <w:right w:val="none" w:sz="0" w:space="0" w:color="auto"/>
      </w:divBdr>
    </w:div>
    <w:div w:id="1679195069">
      <w:bodyDiv w:val="1"/>
      <w:marLeft w:val="0"/>
      <w:marRight w:val="0"/>
      <w:marTop w:val="0"/>
      <w:marBottom w:val="0"/>
      <w:divBdr>
        <w:top w:val="none" w:sz="0" w:space="0" w:color="auto"/>
        <w:left w:val="none" w:sz="0" w:space="0" w:color="auto"/>
        <w:bottom w:val="none" w:sz="0" w:space="0" w:color="auto"/>
        <w:right w:val="none" w:sz="0" w:space="0" w:color="auto"/>
      </w:divBdr>
    </w:div>
    <w:div w:id="1701126224">
      <w:bodyDiv w:val="1"/>
      <w:marLeft w:val="0"/>
      <w:marRight w:val="0"/>
      <w:marTop w:val="0"/>
      <w:marBottom w:val="0"/>
      <w:divBdr>
        <w:top w:val="none" w:sz="0" w:space="0" w:color="auto"/>
        <w:left w:val="none" w:sz="0" w:space="0" w:color="auto"/>
        <w:bottom w:val="none" w:sz="0" w:space="0" w:color="auto"/>
        <w:right w:val="none" w:sz="0" w:space="0" w:color="auto"/>
      </w:divBdr>
      <w:divsChild>
        <w:div w:id="910694835">
          <w:marLeft w:val="0"/>
          <w:marRight w:val="0"/>
          <w:marTop w:val="0"/>
          <w:marBottom w:val="0"/>
          <w:divBdr>
            <w:top w:val="none" w:sz="0" w:space="0" w:color="auto"/>
            <w:left w:val="none" w:sz="0" w:space="0" w:color="auto"/>
            <w:bottom w:val="none" w:sz="0" w:space="0" w:color="auto"/>
            <w:right w:val="none" w:sz="0" w:space="0" w:color="auto"/>
          </w:divBdr>
          <w:divsChild>
            <w:div w:id="2087871593">
              <w:marLeft w:val="0"/>
              <w:marRight w:val="0"/>
              <w:marTop w:val="0"/>
              <w:marBottom w:val="0"/>
              <w:divBdr>
                <w:top w:val="none" w:sz="0" w:space="0" w:color="auto"/>
                <w:left w:val="none" w:sz="0" w:space="0" w:color="auto"/>
                <w:bottom w:val="none" w:sz="0" w:space="0" w:color="auto"/>
                <w:right w:val="none" w:sz="0" w:space="0" w:color="auto"/>
              </w:divBdr>
              <w:divsChild>
                <w:div w:id="1092894667">
                  <w:marLeft w:val="0"/>
                  <w:marRight w:val="0"/>
                  <w:marTop w:val="0"/>
                  <w:marBottom w:val="0"/>
                  <w:divBdr>
                    <w:top w:val="none" w:sz="0" w:space="0" w:color="auto"/>
                    <w:left w:val="none" w:sz="0" w:space="0" w:color="auto"/>
                    <w:bottom w:val="none" w:sz="0" w:space="0" w:color="auto"/>
                    <w:right w:val="none" w:sz="0" w:space="0" w:color="auto"/>
                  </w:divBdr>
                  <w:divsChild>
                    <w:div w:id="139348428">
                      <w:marLeft w:val="0"/>
                      <w:marRight w:val="0"/>
                      <w:marTop w:val="0"/>
                      <w:marBottom w:val="0"/>
                      <w:divBdr>
                        <w:top w:val="none" w:sz="0" w:space="0" w:color="auto"/>
                        <w:left w:val="none" w:sz="0" w:space="0" w:color="auto"/>
                        <w:bottom w:val="none" w:sz="0" w:space="0" w:color="auto"/>
                        <w:right w:val="none" w:sz="0" w:space="0" w:color="auto"/>
                      </w:divBdr>
                      <w:divsChild>
                        <w:div w:id="1500806883">
                          <w:marLeft w:val="0"/>
                          <w:marRight w:val="0"/>
                          <w:marTop w:val="0"/>
                          <w:marBottom w:val="0"/>
                          <w:divBdr>
                            <w:top w:val="none" w:sz="0" w:space="0" w:color="auto"/>
                            <w:left w:val="none" w:sz="0" w:space="0" w:color="auto"/>
                            <w:bottom w:val="none" w:sz="0" w:space="0" w:color="auto"/>
                            <w:right w:val="none" w:sz="0" w:space="0" w:color="auto"/>
                          </w:divBdr>
                          <w:divsChild>
                            <w:div w:id="606278196">
                              <w:marLeft w:val="0"/>
                              <w:marRight w:val="0"/>
                              <w:marTop w:val="0"/>
                              <w:marBottom w:val="0"/>
                              <w:divBdr>
                                <w:top w:val="none" w:sz="0" w:space="0" w:color="auto"/>
                                <w:left w:val="none" w:sz="0" w:space="0" w:color="auto"/>
                                <w:bottom w:val="none" w:sz="0" w:space="0" w:color="auto"/>
                                <w:right w:val="none" w:sz="0" w:space="0" w:color="auto"/>
                              </w:divBdr>
                              <w:divsChild>
                                <w:div w:id="8041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16882">
      <w:bodyDiv w:val="1"/>
      <w:marLeft w:val="0"/>
      <w:marRight w:val="0"/>
      <w:marTop w:val="0"/>
      <w:marBottom w:val="0"/>
      <w:divBdr>
        <w:top w:val="none" w:sz="0" w:space="0" w:color="auto"/>
        <w:left w:val="none" w:sz="0" w:space="0" w:color="auto"/>
        <w:bottom w:val="none" w:sz="0" w:space="0" w:color="auto"/>
        <w:right w:val="none" w:sz="0" w:space="0" w:color="auto"/>
      </w:divBdr>
    </w:div>
    <w:div w:id="1805923078">
      <w:bodyDiv w:val="1"/>
      <w:marLeft w:val="0"/>
      <w:marRight w:val="0"/>
      <w:marTop w:val="0"/>
      <w:marBottom w:val="0"/>
      <w:divBdr>
        <w:top w:val="none" w:sz="0" w:space="0" w:color="auto"/>
        <w:left w:val="none" w:sz="0" w:space="0" w:color="auto"/>
        <w:bottom w:val="none" w:sz="0" w:space="0" w:color="auto"/>
        <w:right w:val="none" w:sz="0" w:space="0" w:color="auto"/>
      </w:divBdr>
      <w:divsChild>
        <w:div w:id="1574392357">
          <w:marLeft w:val="0"/>
          <w:marRight w:val="0"/>
          <w:marTop w:val="0"/>
          <w:marBottom w:val="0"/>
          <w:divBdr>
            <w:top w:val="none" w:sz="0" w:space="0" w:color="auto"/>
            <w:left w:val="none" w:sz="0" w:space="0" w:color="auto"/>
            <w:bottom w:val="none" w:sz="0" w:space="0" w:color="auto"/>
            <w:right w:val="none" w:sz="0" w:space="0" w:color="auto"/>
          </w:divBdr>
          <w:divsChild>
            <w:div w:id="1284386328">
              <w:marLeft w:val="0"/>
              <w:marRight w:val="0"/>
              <w:marTop w:val="0"/>
              <w:marBottom w:val="0"/>
              <w:divBdr>
                <w:top w:val="none" w:sz="0" w:space="0" w:color="auto"/>
                <w:left w:val="none" w:sz="0" w:space="0" w:color="auto"/>
                <w:bottom w:val="none" w:sz="0" w:space="0" w:color="auto"/>
                <w:right w:val="none" w:sz="0" w:space="0" w:color="auto"/>
              </w:divBdr>
              <w:divsChild>
                <w:div w:id="80294424">
                  <w:marLeft w:val="0"/>
                  <w:marRight w:val="0"/>
                  <w:marTop w:val="0"/>
                  <w:marBottom w:val="0"/>
                  <w:divBdr>
                    <w:top w:val="none" w:sz="0" w:space="0" w:color="auto"/>
                    <w:left w:val="none" w:sz="0" w:space="0" w:color="auto"/>
                    <w:bottom w:val="none" w:sz="0" w:space="0" w:color="auto"/>
                    <w:right w:val="none" w:sz="0" w:space="0" w:color="auto"/>
                  </w:divBdr>
                  <w:divsChild>
                    <w:div w:id="212350026">
                      <w:marLeft w:val="0"/>
                      <w:marRight w:val="0"/>
                      <w:marTop w:val="0"/>
                      <w:marBottom w:val="0"/>
                      <w:divBdr>
                        <w:top w:val="none" w:sz="0" w:space="0" w:color="auto"/>
                        <w:left w:val="none" w:sz="0" w:space="0" w:color="auto"/>
                        <w:bottom w:val="none" w:sz="0" w:space="0" w:color="auto"/>
                        <w:right w:val="none" w:sz="0" w:space="0" w:color="auto"/>
                      </w:divBdr>
                      <w:divsChild>
                        <w:div w:id="11068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150641">
      <w:bodyDiv w:val="1"/>
      <w:marLeft w:val="0"/>
      <w:marRight w:val="0"/>
      <w:marTop w:val="0"/>
      <w:marBottom w:val="0"/>
      <w:divBdr>
        <w:top w:val="none" w:sz="0" w:space="0" w:color="auto"/>
        <w:left w:val="none" w:sz="0" w:space="0" w:color="auto"/>
        <w:bottom w:val="none" w:sz="0" w:space="0" w:color="auto"/>
        <w:right w:val="none" w:sz="0" w:space="0" w:color="auto"/>
      </w:divBdr>
    </w:div>
    <w:div w:id="1961451595">
      <w:bodyDiv w:val="1"/>
      <w:marLeft w:val="0"/>
      <w:marRight w:val="0"/>
      <w:marTop w:val="0"/>
      <w:marBottom w:val="0"/>
      <w:divBdr>
        <w:top w:val="none" w:sz="0" w:space="0" w:color="auto"/>
        <w:left w:val="none" w:sz="0" w:space="0" w:color="auto"/>
        <w:bottom w:val="none" w:sz="0" w:space="0" w:color="auto"/>
        <w:right w:val="none" w:sz="0" w:space="0" w:color="auto"/>
      </w:divBdr>
      <w:divsChild>
        <w:div w:id="1634752895">
          <w:marLeft w:val="0"/>
          <w:marRight w:val="0"/>
          <w:marTop w:val="0"/>
          <w:marBottom w:val="0"/>
          <w:divBdr>
            <w:top w:val="none" w:sz="0" w:space="0" w:color="auto"/>
            <w:left w:val="none" w:sz="0" w:space="0" w:color="auto"/>
            <w:bottom w:val="none" w:sz="0" w:space="0" w:color="auto"/>
            <w:right w:val="none" w:sz="0" w:space="0" w:color="auto"/>
          </w:divBdr>
          <w:divsChild>
            <w:div w:id="1190991012">
              <w:marLeft w:val="0"/>
              <w:marRight w:val="0"/>
              <w:marTop w:val="0"/>
              <w:marBottom w:val="0"/>
              <w:divBdr>
                <w:top w:val="none" w:sz="0" w:space="0" w:color="auto"/>
                <w:left w:val="none" w:sz="0" w:space="0" w:color="auto"/>
                <w:bottom w:val="none" w:sz="0" w:space="0" w:color="auto"/>
                <w:right w:val="none" w:sz="0" w:space="0" w:color="auto"/>
              </w:divBdr>
              <w:divsChild>
                <w:div w:id="1870872175">
                  <w:marLeft w:val="0"/>
                  <w:marRight w:val="0"/>
                  <w:marTop w:val="0"/>
                  <w:marBottom w:val="0"/>
                  <w:divBdr>
                    <w:top w:val="none" w:sz="0" w:space="0" w:color="auto"/>
                    <w:left w:val="none" w:sz="0" w:space="0" w:color="auto"/>
                    <w:bottom w:val="none" w:sz="0" w:space="0" w:color="auto"/>
                    <w:right w:val="none" w:sz="0" w:space="0" w:color="auto"/>
                  </w:divBdr>
                  <w:divsChild>
                    <w:div w:id="1682852538">
                      <w:marLeft w:val="0"/>
                      <w:marRight w:val="0"/>
                      <w:marTop w:val="0"/>
                      <w:marBottom w:val="0"/>
                      <w:divBdr>
                        <w:top w:val="none" w:sz="0" w:space="0" w:color="auto"/>
                        <w:left w:val="none" w:sz="0" w:space="0" w:color="auto"/>
                        <w:bottom w:val="none" w:sz="0" w:space="0" w:color="auto"/>
                        <w:right w:val="none" w:sz="0" w:space="0" w:color="auto"/>
                      </w:divBdr>
                      <w:divsChild>
                        <w:div w:id="6907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764427">
      <w:bodyDiv w:val="1"/>
      <w:marLeft w:val="0"/>
      <w:marRight w:val="0"/>
      <w:marTop w:val="0"/>
      <w:marBottom w:val="0"/>
      <w:divBdr>
        <w:top w:val="none" w:sz="0" w:space="0" w:color="auto"/>
        <w:left w:val="none" w:sz="0" w:space="0" w:color="auto"/>
        <w:bottom w:val="none" w:sz="0" w:space="0" w:color="auto"/>
        <w:right w:val="none" w:sz="0" w:space="0" w:color="auto"/>
      </w:divBdr>
    </w:div>
    <w:div w:id="1990016091">
      <w:bodyDiv w:val="1"/>
      <w:marLeft w:val="0"/>
      <w:marRight w:val="0"/>
      <w:marTop w:val="0"/>
      <w:marBottom w:val="0"/>
      <w:divBdr>
        <w:top w:val="none" w:sz="0" w:space="0" w:color="auto"/>
        <w:left w:val="none" w:sz="0" w:space="0" w:color="auto"/>
        <w:bottom w:val="none" w:sz="0" w:space="0" w:color="auto"/>
        <w:right w:val="none" w:sz="0" w:space="0" w:color="auto"/>
      </w:divBdr>
      <w:divsChild>
        <w:div w:id="1078360376">
          <w:marLeft w:val="0"/>
          <w:marRight w:val="0"/>
          <w:marTop w:val="0"/>
          <w:marBottom w:val="0"/>
          <w:divBdr>
            <w:top w:val="none" w:sz="0" w:space="0" w:color="auto"/>
            <w:left w:val="none" w:sz="0" w:space="0" w:color="auto"/>
            <w:bottom w:val="none" w:sz="0" w:space="0" w:color="auto"/>
            <w:right w:val="none" w:sz="0" w:space="0" w:color="auto"/>
          </w:divBdr>
          <w:divsChild>
            <w:div w:id="1808008611">
              <w:marLeft w:val="0"/>
              <w:marRight w:val="0"/>
              <w:marTop w:val="0"/>
              <w:marBottom w:val="0"/>
              <w:divBdr>
                <w:top w:val="none" w:sz="0" w:space="0" w:color="auto"/>
                <w:left w:val="none" w:sz="0" w:space="0" w:color="auto"/>
                <w:bottom w:val="none" w:sz="0" w:space="0" w:color="auto"/>
                <w:right w:val="none" w:sz="0" w:space="0" w:color="auto"/>
              </w:divBdr>
              <w:divsChild>
                <w:div w:id="2136563835">
                  <w:marLeft w:val="0"/>
                  <w:marRight w:val="0"/>
                  <w:marTop w:val="0"/>
                  <w:marBottom w:val="0"/>
                  <w:divBdr>
                    <w:top w:val="none" w:sz="0" w:space="0" w:color="auto"/>
                    <w:left w:val="none" w:sz="0" w:space="0" w:color="auto"/>
                    <w:bottom w:val="none" w:sz="0" w:space="0" w:color="auto"/>
                    <w:right w:val="none" w:sz="0" w:space="0" w:color="auto"/>
                  </w:divBdr>
                  <w:divsChild>
                    <w:div w:id="1308973809">
                      <w:marLeft w:val="0"/>
                      <w:marRight w:val="0"/>
                      <w:marTop w:val="0"/>
                      <w:marBottom w:val="0"/>
                      <w:divBdr>
                        <w:top w:val="none" w:sz="0" w:space="0" w:color="auto"/>
                        <w:left w:val="none" w:sz="0" w:space="0" w:color="auto"/>
                        <w:bottom w:val="none" w:sz="0" w:space="0" w:color="auto"/>
                        <w:right w:val="none" w:sz="0" w:space="0" w:color="auto"/>
                      </w:divBdr>
                      <w:divsChild>
                        <w:div w:id="135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400539">
      <w:bodyDiv w:val="1"/>
      <w:marLeft w:val="0"/>
      <w:marRight w:val="0"/>
      <w:marTop w:val="0"/>
      <w:marBottom w:val="0"/>
      <w:divBdr>
        <w:top w:val="none" w:sz="0" w:space="0" w:color="auto"/>
        <w:left w:val="none" w:sz="0" w:space="0" w:color="auto"/>
        <w:bottom w:val="none" w:sz="0" w:space="0" w:color="auto"/>
        <w:right w:val="none" w:sz="0" w:space="0" w:color="auto"/>
      </w:divBdr>
    </w:div>
    <w:div w:id="2123063532">
      <w:bodyDiv w:val="1"/>
      <w:marLeft w:val="0"/>
      <w:marRight w:val="0"/>
      <w:marTop w:val="0"/>
      <w:marBottom w:val="0"/>
      <w:divBdr>
        <w:top w:val="none" w:sz="0" w:space="0" w:color="auto"/>
        <w:left w:val="none" w:sz="0" w:space="0" w:color="auto"/>
        <w:bottom w:val="none" w:sz="0" w:space="0" w:color="auto"/>
        <w:right w:val="none" w:sz="0" w:space="0" w:color="auto"/>
      </w:divBdr>
    </w:div>
    <w:div w:id="2146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http://osp.stat.gov.lt/statistiniu-rodikliu-analiz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ird.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C725A-0552-42DD-93E2-B1153950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13050</Words>
  <Characters>7440</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Projekto</vt:lpstr>
    </vt:vector>
  </TitlesOfParts>
  <Company/>
  <LinksUpToDate>false</LinksUpToDate>
  <CharactersWithSpaces>20450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dc:title>
  <dc:creator>m05356</dc:creator>
  <cp:lastModifiedBy>Liusia Kundrotienė</cp:lastModifiedBy>
  <cp:revision>4</cp:revision>
  <cp:lastPrinted>2019-08-26T11:00:00Z</cp:lastPrinted>
  <dcterms:created xsi:type="dcterms:W3CDTF">2020-06-12T07:10:00Z</dcterms:created>
  <dcterms:modified xsi:type="dcterms:W3CDTF">2020-06-12T07:18:00Z</dcterms:modified>
</cp:coreProperties>
</file>